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150EA">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  合同条款及格式</w:t>
      </w:r>
    </w:p>
    <w:p w14:paraId="3B738679">
      <w:pPr>
        <w:spacing w:line="560" w:lineRule="exact"/>
        <w:ind w:firstLine="5140" w:firstLineChars="1600"/>
        <w:rPr>
          <w:rFonts w:cs="Times New Roman" w:asciiTheme="minorEastAsia" w:hAnsiTheme="minorEastAsia" w:eastAsiaTheme="minorEastAsia"/>
          <w:b/>
          <w:bCs/>
          <w:color w:val="auto"/>
          <w:sz w:val="32"/>
        </w:rPr>
      </w:pPr>
      <w:r>
        <w:rPr>
          <w:rFonts w:hint="eastAsia" w:cs="Times New Roman" w:asciiTheme="minorEastAsia" w:hAnsiTheme="minorEastAsia" w:eastAsiaTheme="minorEastAsia"/>
          <w:b/>
          <w:bCs/>
          <w:color w:val="auto"/>
          <w:sz w:val="32"/>
        </w:rPr>
        <w:t>合同编号：</w:t>
      </w:r>
    </w:p>
    <w:p w14:paraId="48CFA371">
      <w:pPr>
        <w:spacing w:line="560" w:lineRule="exact"/>
        <w:ind w:firstLine="720"/>
        <w:rPr>
          <w:rFonts w:cs="Times New Roman" w:asciiTheme="minorEastAsia" w:hAnsiTheme="minorEastAsia" w:eastAsiaTheme="minorEastAsia"/>
          <w:color w:val="auto"/>
          <w:sz w:val="36"/>
          <w:szCs w:val="36"/>
        </w:rPr>
      </w:pPr>
      <w:bookmarkStart w:id="0" w:name="_GoBack"/>
      <w:bookmarkEnd w:id="0"/>
    </w:p>
    <w:p w14:paraId="3ECBAFA4">
      <w:pPr>
        <w:spacing w:line="560" w:lineRule="exact"/>
        <w:ind w:firstLine="720"/>
        <w:rPr>
          <w:rFonts w:cs="Times New Roman" w:asciiTheme="minorEastAsia" w:hAnsiTheme="minorEastAsia" w:eastAsiaTheme="minorEastAsia"/>
          <w:color w:val="auto"/>
          <w:sz w:val="36"/>
          <w:szCs w:val="36"/>
        </w:rPr>
      </w:pPr>
    </w:p>
    <w:p w14:paraId="7B6B96A7">
      <w:pPr>
        <w:spacing w:line="560" w:lineRule="exact"/>
        <w:ind w:firstLine="720"/>
        <w:rPr>
          <w:rFonts w:cs="Times New Roman" w:asciiTheme="minorEastAsia" w:hAnsiTheme="minorEastAsia" w:eastAsiaTheme="minorEastAsia"/>
          <w:color w:val="auto"/>
          <w:sz w:val="36"/>
          <w:szCs w:val="36"/>
        </w:rPr>
      </w:pPr>
    </w:p>
    <w:p w14:paraId="37DFFB6A">
      <w:pPr>
        <w:spacing w:line="560" w:lineRule="exact"/>
        <w:ind w:firstLine="720"/>
        <w:rPr>
          <w:rFonts w:cs="Times New Roman" w:asciiTheme="minorEastAsia" w:hAnsiTheme="minorEastAsia" w:eastAsiaTheme="minorEastAsia"/>
          <w:color w:val="auto"/>
          <w:sz w:val="36"/>
          <w:szCs w:val="36"/>
        </w:rPr>
      </w:pPr>
    </w:p>
    <w:p w14:paraId="1F51FDC5">
      <w:pPr>
        <w:ind w:firstLine="0" w:firstLineChars="0"/>
        <w:jc w:val="center"/>
        <w:rPr>
          <w:rFonts w:cs="Times New Roman" w:asciiTheme="minorEastAsia" w:hAnsiTheme="minorEastAsia" w:eastAsiaTheme="minorEastAsia"/>
          <w:b/>
          <w:bCs/>
          <w:color w:val="auto"/>
          <w:sz w:val="52"/>
          <w:szCs w:val="52"/>
        </w:rPr>
      </w:pPr>
      <w:r>
        <w:rPr>
          <w:rFonts w:hint="eastAsia" w:cs="Times New Roman" w:asciiTheme="minorEastAsia" w:hAnsiTheme="minorEastAsia" w:eastAsiaTheme="minorEastAsia"/>
          <w:b/>
          <w:bCs/>
          <w:color w:val="auto"/>
          <w:sz w:val="52"/>
          <w:szCs w:val="52"/>
        </w:rPr>
        <w:t>建设项目</w:t>
      </w:r>
      <w:r>
        <w:rPr>
          <w:rFonts w:cs="Times New Roman" w:asciiTheme="minorEastAsia" w:hAnsiTheme="minorEastAsia" w:eastAsiaTheme="minorEastAsia"/>
          <w:b/>
          <w:bCs/>
          <w:color w:val="auto"/>
          <w:sz w:val="52"/>
          <w:szCs w:val="52"/>
        </w:rPr>
        <w:t>环境影响报告</w:t>
      </w:r>
    </w:p>
    <w:p w14:paraId="6E5623CD">
      <w:pPr>
        <w:ind w:firstLine="0" w:firstLineChars="0"/>
        <w:jc w:val="center"/>
        <w:rPr>
          <w:rFonts w:cs="Times New Roman" w:asciiTheme="minorEastAsia" w:hAnsiTheme="minorEastAsia" w:eastAsiaTheme="minorEastAsia"/>
          <w:b/>
          <w:bCs/>
          <w:color w:val="auto"/>
          <w:sz w:val="52"/>
          <w:szCs w:val="52"/>
        </w:rPr>
      </w:pPr>
      <w:r>
        <w:rPr>
          <w:rFonts w:cs="Times New Roman" w:asciiTheme="minorEastAsia" w:hAnsiTheme="minorEastAsia" w:eastAsiaTheme="minorEastAsia"/>
          <w:b/>
          <w:bCs/>
          <w:color w:val="auto"/>
          <w:sz w:val="52"/>
          <w:szCs w:val="52"/>
        </w:rPr>
        <w:t>技术服务合同</w:t>
      </w:r>
    </w:p>
    <w:p w14:paraId="4C2BAE5B">
      <w:pPr>
        <w:spacing w:line="560" w:lineRule="exact"/>
        <w:ind w:firstLine="560"/>
        <w:rPr>
          <w:rFonts w:cs="Times New Roman" w:asciiTheme="minorEastAsia" w:hAnsiTheme="minorEastAsia" w:eastAsiaTheme="minorEastAsia"/>
          <w:color w:val="auto"/>
        </w:rPr>
      </w:pPr>
    </w:p>
    <w:p w14:paraId="02362309">
      <w:pPr>
        <w:spacing w:line="560" w:lineRule="exact"/>
        <w:ind w:firstLine="957" w:firstLineChars="298"/>
        <w:rPr>
          <w:rFonts w:cs="Times New Roman" w:asciiTheme="minorEastAsia" w:hAnsiTheme="minorEastAsia" w:eastAsiaTheme="minorEastAsia"/>
          <w:b/>
          <w:bCs/>
          <w:color w:val="auto"/>
          <w:sz w:val="32"/>
          <w:szCs w:val="32"/>
        </w:rPr>
      </w:pPr>
    </w:p>
    <w:p w14:paraId="7732B95A">
      <w:pPr>
        <w:spacing w:line="560" w:lineRule="exact"/>
        <w:ind w:firstLine="957" w:firstLineChars="298"/>
        <w:rPr>
          <w:rFonts w:cs="Times New Roman" w:asciiTheme="minorEastAsia" w:hAnsiTheme="minorEastAsia" w:eastAsiaTheme="minorEastAsia"/>
          <w:b/>
          <w:bCs/>
          <w:color w:val="auto"/>
          <w:sz w:val="32"/>
          <w:szCs w:val="32"/>
        </w:rPr>
      </w:pPr>
    </w:p>
    <w:p w14:paraId="53D2E459">
      <w:pPr>
        <w:autoSpaceDE w:val="0"/>
        <w:autoSpaceDN w:val="0"/>
        <w:adjustRightInd w:val="0"/>
        <w:spacing w:line="560" w:lineRule="exact"/>
        <w:ind w:firstLine="321" w:firstLineChars="100"/>
        <w:rPr>
          <w:rFonts w:hint="default" w:cs="Times New Roman" w:asciiTheme="minorEastAsia" w:hAnsiTheme="minorEastAsia" w:eastAsiaTheme="minorEastAsia"/>
          <w:b/>
          <w:bCs/>
          <w:color w:val="auto"/>
          <w:sz w:val="30"/>
          <w:szCs w:val="30"/>
          <w:lang w:val="en-US" w:eastAsia="zh-CN"/>
        </w:rPr>
      </w:pPr>
      <w:r>
        <w:rPr>
          <w:rFonts w:hint="eastAsia" w:cs="Times New Roman" w:asciiTheme="minorEastAsia" w:hAnsiTheme="minorEastAsia" w:eastAsiaTheme="minorEastAsia"/>
          <w:b/>
          <w:bCs/>
          <w:color w:val="auto"/>
          <w:sz w:val="32"/>
          <w:szCs w:val="32"/>
        </w:rPr>
        <w:t>项目名称：</w:t>
      </w:r>
      <w:r>
        <w:rPr>
          <w:rFonts w:hint="eastAsia" w:cs="Times New Roman" w:asciiTheme="minorEastAsia" w:hAnsiTheme="minorEastAsia" w:eastAsiaTheme="minorEastAsia"/>
          <w:b/>
          <w:bCs/>
          <w:color w:val="auto"/>
          <w:sz w:val="30"/>
          <w:szCs w:val="30"/>
          <w:u w:val="single"/>
        </w:rPr>
        <w:t>河池市金城江城区雨污分流改造工程</w:t>
      </w:r>
      <w:r>
        <w:rPr>
          <w:rFonts w:hint="eastAsia" w:cs="Times New Roman" w:asciiTheme="minorEastAsia" w:hAnsiTheme="minorEastAsia" w:eastAsiaTheme="minorEastAsia"/>
          <w:b/>
          <w:bCs/>
          <w:color w:val="auto"/>
          <w:sz w:val="30"/>
          <w:szCs w:val="30"/>
          <w:u w:val="single"/>
          <w:lang w:val="en-US" w:eastAsia="zh-CN"/>
        </w:rPr>
        <w:t>--肯研小学片区</w:t>
      </w:r>
    </w:p>
    <w:p w14:paraId="54A67C1F">
      <w:pPr>
        <w:autoSpaceDE w:val="0"/>
        <w:autoSpaceDN w:val="0"/>
        <w:adjustRightInd w:val="0"/>
        <w:spacing w:line="560" w:lineRule="exact"/>
        <w:ind w:firstLine="321" w:firstLineChars="100"/>
        <w:rPr>
          <w:rFonts w:cs="Times New Roman" w:asciiTheme="minorEastAsia" w:hAnsiTheme="minorEastAsia" w:eastAsiaTheme="minorEastAsia"/>
          <w:b/>
          <w:bCs/>
          <w:color w:val="auto"/>
          <w:sz w:val="32"/>
          <w:szCs w:val="32"/>
          <w:u w:val="single"/>
        </w:rPr>
      </w:pPr>
      <w:r>
        <w:rPr>
          <w:rFonts w:hint="eastAsia" w:cs="Times New Roman" w:asciiTheme="minorEastAsia" w:hAnsiTheme="minorEastAsia" w:eastAsiaTheme="minorEastAsia"/>
          <w:b/>
          <w:color w:val="auto"/>
          <w:sz w:val="32"/>
          <w:szCs w:val="32"/>
        </w:rPr>
        <w:t>委托方（</w:t>
      </w:r>
      <w:r>
        <w:rPr>
          <w:rFonts w:cs="Times New Roman" w:asciiTheme="minorEastAsia" w:hAnsiTheme="minorEastAsia" w:eastAsiaTheme="minorEastAsia"/>
          <w:b/>
          <w:color w:val="auto"/>
          <w:sz w:val="32"/>
          <w:szCs w:val="32"/>
        </w:rPr>
        <w:t>甲方</w:t>
      </w:r>
      <w:r>
        <w:rPr>
          <w:rFonts w:hint="eastAsia" w:cs="Times New Roman" w:asciiTheme="minorEastAsia" w:hAnsiTheme="minorEastAsia" w:eastAsiaTheme="minorEastAsia"/>
          <w:b/>
          <w:color w:val="auto"/>
          <w:sz w:val="32"/>
          <w:szCs w:val="32"/>
        </w:rPr>
        <w:t>）</w:t>
      </w:r>
      <w:r>
        <w:rPr>
          <w:rFonts w:cs="Times New Roman" w:asciiTheme="minorEastAsia" w:hAnsiTheme="minorEastAsia" w:eastAsiaTheme="minorEastAsia"/>
          <w:b/>
          <w:bCs/>
          <w:color w:val="auto"/>
          <w:sz w:val="32"/>
          <w:szCs w:val="32"/>
        </w:rPr>
        <w:t>：</w:t>
      </w:r>
      <w:r>
        <w:rPr>
          <w:rFonts w:hint="eastAsia" w:cs="Times New Roman" w:asciiTheme="minorEastAsia" w:hAnsiTheme="minorEastAsia" w:eastAsiaTheme="minorEastAsia"/>
          <w:b/>
          <w:bCs/>
          <w:color w:val="auto"/>
          <w:sz w:val="32"/>
          <w:szCs w:val="32"/>
          <w:u w:val="single"/>
        </w:rPr>
        <w:t xml:space="preserve">                                 </w:t>
      </w:r>
    </w:p>
    <w:p w14:paraId="6EDA2205">
      <w:pPr>
        <w:spacing w:line="560" w:lineRule="exact"/>
        <w:ind w:firstLine="321" w:firstLineChars="100"/>
        <w:rPr>
          <w:rFonts w:cs="Times New Roman" w:asciiTheme="minorEastAsia" w:hAnsiTheme="minorEastAsia" w:eastAsiaTheme="minorEastAsia"/>
          <w:b/>
          <w:bCs/>
          <w:color w:val="auto"/>
          <w:sz w:val="32"/>
          <w:szCs w:val="32"/>
        </w:rPr>
      </w:pPr>
      <w:r>
        <w:rPr>
          <w:rFonts w:hint="eastAsia" w:cs="Times New Roman" w:asciiTheme="minorEastAsia" w:hAnsiTheme="minorEastAsia" w:eastAsiaTheme="minorEastAsia"/>
          <w:b/>
          <w:color w:val="auto"/>
          <w:sz w:val="32"/>
          <w:szCs w:val="32"/>
        </w:rPr>
        <w:t>受托方（</w:t>
      </w:r>
      <w:r>
        <w:rPr>
          <w:rFonts w:cs="Times New Roman" w:asciiTheme="minorEastAsia" w:hAnsiTheme="minorEastAsia" w:eastAsiaTheme="minorEastAsia"/>
          <w:b/>
          <w:color w:val="auto"/>
          <w:sz w:val="32"/>
          <w:szCs w:val="32"/>
        </w:rPr>
        <w:t>乙方</w:t>
      </w:r>
      <w:r>
        <w:rPr>
          <w:rFonts w:hint="eastAsia" w:cs="Times New Roman" w:asciiTheme="minorEastAsia" w:hAnsiTheme="minorEastAsia" w:eastAsiaTheme="minorEastAsia"/>
          <w:b/>
          <w:color w:val="auto"/>
          <w:sz w:val="32"/>
          <w:szCs w:val="32"/>
        </w:rPr>
        <w:t>）</w:t>
      </w:r>
      <w:r>
        <w:rPr>
          <w:rFonts w:cs="Times New Roman" w:asciiTheme="minorEastAsia" w:hAnsiTheme="minorEastAsia" w:eastAsiaTheme="minorEastAsia"/>
          <w:b/>
          <w:bCs/>
          <w:color w:val="auto"/>
          <w:sz w:val="32"/>
          <w:szCs w:val="32"/>
        </w:rPr>
        <w:t>：</w:t>
      </w:r>
      <w:r>
        <w:rPr>
          <w:rFonts w:hint="eastAsia" w:cs="Times New Roman" w:asciiTheme="minorEastAsia" w:hAnsiTheme="minorEastAsia" w:eastAsiaTheme="minorEastAsia"/>
          <w:b/>
          <w:bCs/>
          <w:color w:val="auto"/>
          <w:sz w:val="32"/>
          <w:szCs w:val="32"/>
          <w:u w:val="single"/>
        </w:rPr>
        <w:t xml:space="preserve">                                 </w:t>
      </w:r>
    </w:p>
    <w:p w14:paraId="7376D49E">
      <w:pPr>
        <w:autoSpaceDE w:val="0"/>
        <w:autoSpaceDN w:val="0"/>
        <w:adjustRightInd w:val="0"/>
        <w:spacing w:line="560" w:lineRule="exact"/>
        <w:ind w:left="1495" w:leftChars="100" w:hanging="1285" w:hangingChars="400"/>
        <w:rPr>
          <w:rFonts w:cs="Times New Roman" w:asciiTheme="minorEastAsia" w:hAnsiTheme="minorEastAsia" w:eastAsiaTheme="minorEastAsia"/>
          <w:b/>
          <w:bCs/>
          <w:color w:val="auto"/>
          <w:sz w:val="32"/>
          <w:szCs w:val="32"/>
        </w:rPr>
      </w:pPr>
    </w:p>
    <w:p w14:paraId="7FB60B29">
      <w:pPr>
        <w:spacing w:line="560" w:lineRule="exact"/>
        <w:ind w:firstLine="2249" w:firstLineChars="700"/>
        <w:jc w:val="left"/>
        <w:rPr>
          <w:rFonts w:cs="Times New Roman" w:asciiTheme="minorEastAsia" w:hAnsiTheme="minorEastAsia" w:eastAsiaTheme="minorEastAsia"/>
          <w:b/>
          <w:bCs/>
          <w:color w:val="auto"/>
          <w:sz w:val="32"/>
          <w:szCs w:val="32"/>
        </w:rPr>
      </w:pPr>
    </w:p>
    <w:p w14:paraId="723E0A49">
      <w:pPr>
        <w:spacing w:line="560" w:lineRule="exact"/>
        <w:ind w:firstLine="2249" w:firstLineChars="700"/>
        <w:jc w:val="left"/>
        <w:rPr>
          <w:rFonts w:cs="Times New Roman" w:asciiTheme="minorEastAsia" w:hAnsiTheme="minorEastAsia" w:eastAsiaTheme="minorEastAsia"/>
          <w:b/>
          <w:bCs/>
          <w:color w:val="auto"/>
          <w:sz w:val="32"/>
          <w:szCs w:val="32"/>
        </w:rPr>
      </w:pPr>
    </w:p>
    <w:p w14:paraId="02B3EEDF">
      <w:pPr>
        <w:spacing w:line="560" w:lineRule="exact"/>
        <w:ind w:firstLine="2249" w:firstLineChars="700"/>
        <w:jc w:val="left"/>
        <w:rPr>
          <w:rFonts w:cs="Times New Roman" w:asciiTheme="minorEastAsia" w:hAnsiTheme="minorEastAsia" w:eastAsiaTheme="minorEastAsia"/>
          <w:b/>
          <w:bCs/>
          <w:color w:val="auto"/>
          <w:sz w:val="32"/>
          <w:szCs w:val="32"/>
          <w:u w:val="single"/>
        </w:rPr>
      </w:pPr>
      <w:r>
        <w:rPr>
          <w:rFonts w:hint="eastAsia" w:cs="Times New Roman" w:asciiTheme="minorEastAsia" w:hAnsiTheme="minorEastAsia" w:eastAsiaTheme="minorEastAsia"/>
          <w:b/>
          <w:bCs/>
          <w:color w:val="auto"/>
          <w:sz w:val="32"/>
          <w:szCs w:val="32"/>
        </w:rPr>
        <w:t>签订地点：</w:t>
      </w:r>
      <w:r>
        <w:rPr>
          <w:rFonts w:hint="eastAsia" w:cs="Times New Roman" w:asciiTheme="minorEastAsia" w:hAnsiTheme="minorEastAsia" w:eastAsiaTheme="minorEastAsia"/>
          <w:b/>
          <w:bCs/>
          <w:color w:val="auto"/>
          <w:sz w:val="32"/>
          <w:szCs w:val="32"/>
          <w:u w:val="single"/>
        </w:rPr>
        <w:t xml:space="preserve">                   </w:t>
      </w:r>
    </w:p>
    <w:p w14:paraId="6FE4AAA4">
      <w:pPr>
        <w:spacing w:line="560" w:lineRule="exact"/>
        <w:ind w:firstLine="2249" w:firstLineChars="700"/>
        <w:jc w:val="left"/>
        <w:rPr>
          <w:rFonts w:cs="Times New Roman" w:asciiTheme="minorEastAsia" w:hAnsiTheme="minorEastAsia" w:eastAsiaTheme="minorEastAsia"/>
          <w:b/>
          <w:bCs/>
          <w:color w:val="auto"/>
          <w:sz w:val="32"/>
          <w:szCs w:val="32"/>
        </w:rPr>
      </w:pPr>
      <w:r>
        <w:rPr>
          <w:rFonts w:cs="Times New Roman" w:asciiTheme="minorEastAsia" w:hAnsiTheme="minorEastAsia" w:eastAsiaTheme="minorEastAsia"/>
          <w:b/>
          <w:bCs/>
          <w:color w:val="auto"/>
          <w:sz w:val="32"/>
          <w:szCs w:val="32"/>
        </w:rPr>
        <w:t xml:space="preserve">签订时间 </w:t>
      </w:r>
      <w:r>
        <w:rPr>
          <w:rFonts w:hint="eastAsia" w:cs="Times New Roman" w:asciiTheme="minorEastAsia" w:hAnsiTheme="minorEastAsia" w:eastAsiaTheme="minorEastAsia"/>
          <w:b/>
          <w:bCs/>
          <w:color w:val="auto"/>
          <w:sz w:val="32"/>
          <w:szCs w:val="32"/>
        </w:rPr>
        <w:t>：   年   月   日</w:t>
      </w:r>
    </w:p>
    <w:p w14:paraId="0AA36E02">
      <w:pPr>
        <w:spacing w:line="560" w:lineRule="exact"/>
        <w:ind w:firstLine="0" w:firstLineChars="0"/>
        <w:jc w:val="center"/>
        <w:rPr>
          <w:rFonts w:cs="Times New Roman" w:asciiTheme="minorEastAsia" w:hAnsiTheme="minorEastAsia" w:eastAsiaTheme="minorEastAsia"/>
          <w:b/>
          <w:bCs/>
          <w:color w:val="auto"/>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440" w:left="1587" w:header="851" w:footer="992" w:gutter="0"/>
          <w:pgNumType w:start="1"/>
          <w:cols w:space="0" w:num="1"/>
          <w:docGrid w:type="lines" w:linePitch="312" w:charSpace="0"/>
        </w:sectPr>
      </w:pPr>
    </w:p>
    <w:p w14:paraId="2F1F2101">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color w:val="auto"/>
          <w:sz w:val="28"/>
          <w:szCs w:val="28"/>
          <w:u w:val="single"/>
        </w:rPr>
      </w:pPr>
      <w:r>
        <w:rPr>
          <w:rFonts w:hint="eastAsia" w:asciiTheme="minorEastAsia" w:hAnsiTheme="minorEastAsia" w:eastAsiaTheme="minorEastAsia" w:cstheme="minorEastAsia"/>
          <w:b/>
          <w:bCs/>
          <w:color w:val="auto"/>
          <w:sz w:val="28"/>
          <w:szCs w:val="28"/>
        </w:rPr>
        <w:t>委托</w:t>
      </w:r>
      <w:r>
        <w:rPr>
          <w:rFonts w:hint="eastAsia" w:asciiTheme="minorEastAsia" w:hAnsiTheme="minorEastAsia" w:eastAsiaTheme="minorEastAsia" w:cstheme="minorEastAsia"/>
          <w:b/>
          <w:bCs/>
          <w:color w:val="auto"/>
          <w:sz w:val="28"/>
          <w:szCs w:val="28"/>
          <w:lang w:eastAsia="zh-CN"/>
        </w:rPr>
        <w:t>方</w:t>
      </w:r>
      <w:r>
        <w:rPr>
          <w:rFonts w:hint="eastAsia" w:asciiTheme="minorEastAsia" w:hAnsiTheme="minorEastAsia" w:eastAsiaTheme="minorEastAsia" w:cstheme="minorEastAsia"/>
          <w:b/>
          <w:bCs/>
          <w:color w:val="auto"/>
          <w:sz w:val="28"/>
          <w:szCs w:val="28"/>
        </w:rPr>
        <w:t>：</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（以下简称甲方）</w:t>
      </w:r>
    </w:p>
    <w:p w14:paraId="5912C38F">
      <w:pPr>
        <w:keepNext w:val="0"/>
        <w:keepLines w:val="0"/>
        <w:pageBreakBefore w:val="0"/>
        <w:widowControl w:val="0"/>
        <w:kinsoku/>
        <w:wordWrap/>
        <w:overflowPunct/>
        <w:topLinePunct w:val="0"/>
        <w:autoSpaceDE/>
        <w:autoSpaceDN/>
        <w:bidi w:val="0"/>
        <w:adjustRightInd/>
        <w:snapToGrid/>
        <w:spacing w:afterLines="100" w:line="540" w:lineRule="exact"/>
        <w:ind w:firstLine="562" w:firstLineChars="200"/>
        <w:jc w:val="left"/>
        <w:textAlignment w:val="auto"/>
        <w:rPr>
          <w:rFonts w:hint="eastAsia" w:asciiTheme="minorEastAsia" w:hAnsiTheme="minorEastAsia" w:eastAsiaTheme="minorEastAsia" w:cstheme="minorEastAsia"/>
          <w:color w:val="auto"/>
          <w:w w:val="98"/>
          <w:sz w:val="28"/>
          <w:szCs w:val="28"/>
        </w:rPr>
      </w:pPr>
      <w:r>
        <w:rPr>
          <w:rFonts w:hint="eastAsia" w:asciiTheme="minorEastAsia" w:hAnsiTheme="minorEastAsia" w:eastAsiaTheme="minorEastAsia" w:cstheme="minorEastAsia"/>
          <w:b/>
          <w:bCs/>
          <w:color w:val="auto"/>
          <w:sz w:val="28"/>
          <w:szCs w:val="28"/>
        </w:rPr>
        <w:t>受托</w:t>
      </w:r>
      <w:r>
        <w:rPr>
          <w:rFonts w:hint="eastAsia" w:asciiTheme="minorEastAsia" w:hAnsiTheme="minorEastAsia" w:eastAsiaTheme="minorEastAsia" w:cstheme="minorEastAsia"/>
          <w:b/>
          <w:bCs/>
          <w:color w:val="auto"/>
          <w:sz w:val="28"/>
          <w:szCs w:val="28"/>
          <w:lang w:eastAsia="zh-CN"/>
        </w:rPr>
        <w:t>方</w:t>
      </w:r>
      <w:r>
        <w:rPr>
          <w:rFonts w:hint="eastAsia" w:asciiTheme="minorEastAsia" w:hAnsiTheme="minorEastAsia" w:eastAsiaTheme="minorEastAsia" w:cstheme="minorEastAsia"/>
          <w:b/>
          <w:bCs/>
          <w:color w:val="auto"/>
          <w:w w:val="98"/>
          <w:sz w:val="28"/>
          <w:szCs w:val="28"/>
        </w:rPr>
        <w:t>：</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w w:val="98"/>
          <w:sz w:val="28"/>
          <w:szCs w:val="28"/>
          <w:u w:val="single"/>
        </w:rPr>
        <w:t xml:space="preserve">                            </w:t>
      </w:r>
      <w:r>
        <w:rPr>
          <w:rFonts w:hint="eastAsia" w:asciiTheme="minorEastAsia" w:hAnsiTheme="minorEastAsia" w:eastAsiaTheme="minorEastAsia" w:cstheme="minorEastAsia"/>
          <w:color w:val="auto"/>
          <w:sz w:val="28"/>
          <w:szCs w:val="28"/>
        </w:rPr>
        <w:t>（以下简称乙方）</w:t>
      </w:r>
    </w:p>
    <w:p w14:paraId="64225D5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根据《</w:t>
      </w:r>
      <w:r>
        <w:rPr>
          <w:rFonts w:hint="eastAsia" w:asciiTheme="minorEastAsia" w:hAnsiTheme="minorEastAsia" w:eastAsiaTheme="minorEastAsia" w:cstheme="minorEastAsia"/>
          <w:color w:val="auto"/>
          <w:sz w:val="28"/>
          <w:szCs w:val="28"/>
          <w:highlight w:val="none"/>
        </w:rPr>
        <w:t>中华人民共和国民法典</w:t>
      </w:r>
      <w:r>
        <w:rPr>
          <w:rFonts w:hint="eastAsia" w:asciiTheme="minorEastAsia" w:hAnsiTheme="minorEastAsia" w:eastAsiaTheme="minorEastAsia" w:cstheme="minorEastAsia"/>
          <w:color w:val="auto"/>
          <w:sz w:val="28"/>
          <w:szCs w:val="28"/>
        </w:rPr>
        <w:t>》及其</w:t>
      </w:r>
      <w:r>
        <w:rPr>
          <w:rFonts w:hint="eastAsia" w:asciiTheme="minorEastAsia" w:hAnsiTheme="minorEastAsia" w:eastAsiaTheme="minorEastAsia" w:cstheme="minorEastAsia"/>
          <w:color w:val="auto"/>
          <w:sz w:val="28"/>
          <w:szCs w:val="28"/>
          <w:lang w:eastAsia="zh-CN"/>
        </w:rPr>
        <w:t>有</w:t>
      </w:r>
      <w:r>
        <w:rPr>
          <w:rFonts w:hint="eastAsia" w:asciiTheme="minorEastAsia" w:hAnsiTheme="minorEastAsia" w:eastAsiaTheme="minorEastAsia" w:cstheme="minorEastAsia"/>
          <w:color w:val="auto"/>
          <w:sz w:val="28"/>
          <w:szCs w:val="28"/>
        </w:rPr>
        <w:t>关法律、法规的要求，甲方开发建设的</w:t>
      </w:r>
      <w:r>
        <w:rPr>
          <w:rFonts w:hint="eastAsia" w:asciiTheme="minorEastAsia" w:hAnsiTheme="minorEastAsia" w:eastAsiaTheme="minorEastAsia" w:cstheme="minorEastAsia"/>
          <w:color w:val="auto"/>
          <w:sz w:val="28"/>
          <w:szCs w:val="28"/>
          <w:u w:val="single"/>
        </w:rPr>
        <w:t xml:space="preserve"> 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(以下简称“本项目”)根据建设程序需要编制环境影响报告表报有关部门审批。为此，甲乙双方友好协商，甲方委托乙方开展</w:t>
      </w:r>
      <w:r>
        <w:rPr>
          <w:rFonts w:hint="eastAsia" w:asciiTheme="minorEastAsia" w:hAnsiTheme="minorEastAsia" w:eastAsiaTheme="minorEastAsia" w:cstheme="minorEastAsia"/>
          <w:color w:val="auto"/>
          <w:sz w:val="28"/>
          <w:szCs w:val="28"/>
          <w:u w:val="single"/>
        </w:rPr>
        <w:t xml:space="preserve"> 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环境影响报告表 (以下简称“报告表”)的编制工作，特订立本合同书，共同遵守。</w:t>
      </w:r>
    </w:p>
    <w:p w14:paraId="36B6C376">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一</w:t>
      </w:r>
      <w:r>
        <w:rPr>
          <w:rFonts w:hint="eastAsia" w:asciiTheme="minorEastAsia" w:hAnsiTheme="minorEastAsia" w:eastAsiaTheme="minorEastAsia" w:cstheme="minorEastAsia"/>
          <w:b/>
          <w:bCs/>
          <w:color w:val="auto"/>
          <w:sz w:val="28"/>
          <w:szCs w:val="28"/>
        </w:rPr>
        <w:t>条</w:t>
      </w:r>
      <w:r>
        <w:rPr>
          <w:rFonts w:hint="eastAsia" w:asciiTheme="minorEastAsia" w:hAnsiTheme="minorEastAsia" w:eastAsiaTheme="minorEastAsia" w:cstheme="minorEastAsia"/>
          <w:b/>
          <w:bCs/>
          <w:color w:val="auto"/>
          <w:sz w:val="28"/>
          <w:szCs w:val="28"/>
          <w:lang w:val="en-US" w:eastAsia="zh-CN"/>
        </w:rPr>
        <w:t xml:space="preserve">  </w:t>
      </w:r>
      <w:r>
        <w:rPr>
          <w:rFonts w:hint="eastAsia" w:asciiTheme="minorEastAsia" w:hAnsiTheme="minorEastAsia" w:eastAsiaTheme="minorEastAsia" w:cstheme="minorEastAsia"/>
          <w:b/>
          <w:bCs/>
          <w:color w:val="auto"/>
          <w:sz w:val="28"/>
          <w:szCs w:val="28"/>
        </w:rPr>
        <w:t>工程概况</w:t>
      </w:r>
    </w:p>
    <w:p w14:paraId="43318D0F">
      <w:pPr>
        <w:pStyle w:val="28"/>
        <w:tabs>
          <w:tab w:val="left" w:pos="1925"/>
        </w:tabs>
        <w:spacing w:line="500" w:lineRule="exact"/>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pacing w:val="-3"/>
          <w:sz w:val="28"/>
          <w:szCs w:val="28"/>
          <w:lang w:val="en-US"/>
        </w:rPr>
        <w:t>1</w:t>
      </w:r>
      <w:r>
        <w:rPr>
          <w:rFonts w:hint="eastAsia" w:asciiTheme="minorEastAsia" w:hAnsiTheme="minorEastAsia" w:eastAsiaTheme="minorEastAsia" w:cstheme="minorEastAsia"/>
          <w:color w:val="auto"/>
          <w:spacing w:val="-3"/>
          <w:sz w:val="28"/>
          <w:szCs w:val="28"/>
          <w:lang w:val="en-US" w:eastAsia="zh-CN"/>
        </w:rPr>
        <w:t>.</w:t>
      </w:r>
      <w:r>
        <w:rPr>
          <w:rFonts w:hint="eastAsia" w:asciiTheme="minorEastAsia" w:hAnsiTheme="minorEastAsia" w:eastAsiaTheme="minorEastAsia" w:cstheme="minorEastAsia"/>
          <w:color w:val="auto"/>
          <w:spacing w:val="-3"/>
          <w:sz w:val="28"/>
          <w:szCs w:val="28"/>
        </w:rPr>
        <w:t>工程名称：</w:t>
      </w:r>
      <w:r>
        <w:rPr>
          <w:rFonts w:hint="eastAsia" w:asciiTheme="minorEastAsia" w:hAnsiTheme="minorEastAsia" w:eastAsiaTheme="minorEastAsia" w:cstheme="minorEastAsia"/>
          <w:color w:val="auto"/>
          <w:spacing w:val="-3"/>
          <w:sz w:val="28"/>
          <w:szCs w:val="28"/>
          <w:u w:val="single"/>
        </w:rPr>
        <w:t>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rPr>
        <w:t>。</w:t>
      </w:r>
    </w:p>
    <w:p w14:paraId="5D6C3DE3">
      <w:pPr>
        <w:pStyle w:val="28"/>
        <w:tabs>
          <w:tab w:val="left" w:pos="1925"/>
        </w:tabs>
        <w:spacing w:line="500" w:lineRule="exact"/>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pacing w:val="-3"/>
          <w:sz w:val="28"/>
          <w:szCs w:val="28"/>
          <w:lang w:val="en-US"/>
        </w:rPr>
        <w:t>2.</w:t>
      </w:r>
      <w:r>
        <w:rPr>
          <w:rFonts w:hint="eastAsia" w:asciiTheme="minorEastAsia" w:hAnsiTheme="minorEastAsia" w:eastAsiaTheme="minorEastAsia" w:cstheme="minorEastAsia"/>
          <w:color w:val="auto"/>
          <w:spacing w:val="-3"/>
          <w:sz w:val="28"/>
          <w:szCs w:val="28"/>
        </w:rPr>
        <w:t>工程地点：</w:t>
      </w:r>
      <w:r>
        <w:rPr>
          <w:rFonts w:hint="eastAsia" w:asciiTheme="minorEastAsia" w:hAnsiTheme="minorEastAsia" w:eastAsiaTheme="minorEastAsia" w:cstheme="minorEastAsia"/>
          <w:color w:val="auto"/>
          <w:spacing w:val="-3"/>
          <w:sz w:val="28"/>
          <w:szCs w:val="28"/>
          <w:u w:val="single"/>
        </w:rPr>
        <w:t>河池市金城江区</w:t>
      </w:r>
      <w:r>
        <w:rPr>
          <w:rFonts w:hint="eastAsia" w:asciiTheme="minorEastAsia" w:hAnsiTheme="minorEastAsia" w:eastAsiaTheme="minorEastAsia" w:cstheme="minorEastAsia"/>
          <w:color w:val="auto"/>
          <w:spacing w:val="-3"/>
          <w:sz w:val="28"/>
          <w:szCs w:val="28"/>
          <w:u w:val="single"/>
          <w:lang w:eastAsia="zh-CN"/>
        </w:rPr>
        <w:t>城区</w:t>
      </w:r>
      <w:r>
        <w:rPr>
          <w:rFonts w:hint="eastAsia" w:asciiTheme="minorEastAsia" w:hAnsiTheme="minorEastAsia" w:eastAsiaTheme="minorEastAsia" w:cstheme="minorEastAsia"/>
          <w:color w:val="auto"/>
          <w:sz w:val="28"/>
          <w:szCs w:val="28"/>
        </w:rPr>
        <w:t>。</w:t>
      </w:r>
    </w:p>
    <w:p w14:paraId="40143F5D">
      <w:pPr>
        <w:widowControl/>
        <w:autoSpaceDE/>
        <w:autoSpaceDN/>
        <w:spacing w:line="500" w:lineRule="exact"/>
        <w:ind w:firstLine="560" w:firstLineChars="200"/>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pacing w:val="-1"/>
          <w:sz w:val="28"/>
          <w:szCs w:val="28"/>
        </w:rPr>
        <w:t>工程内容及规模：</w:t>
      </w:r>
      <w:r>
        <w:rPr>
          <w:rFonts w:hint="eastAsia" w:asciiTheme="minorEastAsia" w:hAnsiTheme="minorEastAsia" w:eastAsiaTheme="minorEastAsia" w:cstheme="minorEastAsia"/>
          <w:color w:val="auto"/>
          <w:sz w:val="28"/>
          <w:szCs w:val="28"/>
          <w:u w:val="single"/>
        </w:rPr>
        <w:t>根据批复的初步设计、初步设计变更（与初步设计文件不一致的以变更为准）、初步设计图纸疑问函的回复（与初步设计文件及变更不一致的，以疑问回复函的内容为准），</w:t>
      </w:r>
      <w:r>
        <w:rPr>
          <w:rFonts w:hint="eastAsia" w:asciiTheme="minorEastAsia" w:hAnsiTheme="minorEastAsia" w:eastAsiaTheme="minorEastAsia" w:cstheme="minorEastAsia"/>
          <w:color w:val="auto"/>
          <w:spacing w:val="-3"/>
          <w:sz w:val="28"/>
          <w:szCs w:val="28"/>
          <w:u w:val="single"/>
        </w:rPr>
        <w:t>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u w:val="single"/>
          <w:lang w:val="en-US"/>
        </w:rPr>
        <w:t>位于金城江区，主要建设内容</w:t>
      </w:r>
      <w:r>
        <w:rPr>
          <w:rFonts w:hint="eastAsia" w:asciiTheme="minorEastAsia" w:hAnsiTheme="minorEastAsia" w:eastAsiaTheme="minorEastAsia" w:cstheme="minorEastAsia"/>
          <w:color w:val="auto"/>
          <w:sz w:val="28"/>
          <w:szCs w:val="28"/>
          <w:u w:val="single"/>
          <w:lang w:val="en-US" w:eastAsia="zh-CN"/>
        </w:rPr>
        <w:t>为</w:t>
      </w:r>
      <w:r>
        <w:rPr>
          <w:rFonts w:hint="eastAsia" w:asciiTheme="minorEastAsia" w:hAnsiTheme="minorEastAsia" w:eastAsiaTheme="minorEastAsia" w:cstheme="minorEastAsia"/>
          <w:color w:val="auto"/>
          <w:sz w:val="28"/>
          <w:szCs w:val="28"/>
          <w:u w:val="single"/>
          <w:lang w:val="en-US"/>
        </w:rPr>
        <w:t>：改造DN150污水重力管道3000m，DN400污水重力管道1782m，污水检查井157座。具体项目建设规模及内容以批复初步设计的图纸为准（图纸中“主要工程量表”的数量与按图纸计算的工程量不一致的，以按图纸计算的为准）。</w:t>
      </w:r>
    </w:p>
    <w:p w14:paraId="2E8322E0">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二</w:t>
      </w:r>
      <w:r>
        <w:rPr>
          <w:rFonts w:hint="eastAsia" w:asciiTheme="minorEastAsia" w:hAnsiTheme="minorEastAsia" w:eastAsiaTheme="minorEastAsia" w:cstheme="minorEastAsia"/>
          <w:b/>
          <w:bCs/>
          <w:color w:val="auto"/>
          <w:sz w:val="28"/>
          <w:szCs w:val="28"/>
        </w:rPr>
        <w:t>条  工作内容、</w:t>
      </w:r>
      <w:r>
        <w:rPr>
          <w:rFonts w:hint="eastAsia" w:asciiTheme="minorEastAsia" w:hAnsiTheme="minorEastAsia" w:eastAsiaTheme="minorEastAsia" w:cstheme="minorEastAsia"/>
          <w:b/>
          <w:bCs/>
          <w:color w:val="auto"/>
          <w:sz w:val="28"/>
          <w:szCs w:val="28"/>
          <w:lang w:eastAsia="zh-CN"/>
        </w:rPr>
        <w:t>技术要求、</w:t>
      </w:r>
      <w:r>
        <w:rPr>
          <w:rFonts w:hint="eastAsia" w:asciiTheme="minorEastAsia" w:hAnsiTheme="minorEastAsia" w:eastAsiaTheme="minorEastAsia" w:cstheme="minorEastAsia"/>
          <w:b/>
          <w:bCs/>
          <w:color w:val="auto"/>
          <w:sz w:val="28"/>
          <w:szCs w:val="28"/>
        </w:rPr>
        <w:t>服务期限</w:t>
      </w:r>
    </w:p>
    <w:p w14:paraId="15E577AF">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b w:val="0"/>
          <w:bCs w:val="0"/>
          <w:color w:val="auto"/>
          <w:sz w:val="28"/>
          <w:szCs w:val="28"/>
          <w:lang w:val="en-US" w:eastAsia="zh-CN"/>
        </w:rPr>
        <w:t>1.</w:t>
      </w:r>
      <w:r>
        <w:rPr>
          <w:rFonts w:hint="eastAsia" w:asciiTheme="minorEastAsia" w:hAnsiTheme="minorEastAsia" w:eastAsiaTheme="minorEastAsia" w:cstheme="minorEastAsia"/>
          <w:bCs/>
          <w:color w:val="auto"/>
          <w:sz w:val="28"/>
          <w:szCs w:val="28"/>
        </w:rPr>
        <w:t>工作内容</w:t>
      </w:r>
    </w:p>
    <w:p w14:paraId="38265B8C">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bCs/>
          <w:color w:val="auto"/>
          <w:sz w:val="28"/>
          <w:szCs w:val="28"/>
        </w:rPr>
      </w:pPr>
      <w:r>
        <w:rPr>
          <w:rFonts w:hint="eastAsia" w:asciiTheme="minorEastAsia" w:hAnsiTheme="minorEastAsia" w:eastAsiaTheme="minorEastAsia" w:cstheme="minorEastAsia"/>
          <w:color w:val="auto"/>
          <w:sz w:val="28"/>
          <w:szCs w:val="28"/>
        </w:rPr>
        <w:t>乙方接受甲方委托，开展项目相关环境影响评价技术服务工作，完成本项目报告表的编制，并协助甲方申报项目《报告表》至获得生态环境主管部门组织的技术审查和审批。主要工作有：</w:t>
      </w:r>
    </w:p>
    <w:p w14:paraId="26BDBB4F">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(1)项目现场踏勘，了解项目情况，收集项目相关资料，制定工作方案；</w:t>
      </w:r>
    </w:p>
    <w:p w14:paraId="335E540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(2)环境现状调查与评价，建设项目工程分析；</w:t>
      </w:r>
    </w:p>
    <w:p w14:paraId="447743C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(3)针对项目实际情况进行环境影响分析与评价；</w:t>
      </w:r>
    </w:p>
    <w:p w14:paraId="1A52244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(4)提出环境保护措施并进行技术经济论证</w:t>
      </w:r>
      <w:r>
        <w:rPr>
          <w:rFonts w:hint="eastAsia" w:asciiTheme="minorEastAsia" w:hAnsiTheme="minorEastAsia" w:eastAsiaTheme="minorEastAsia" w:cstheme="minorEastAsia"/>
          <w:color w:val="auto"/>
          <w:sz w:val="28"/>
          <w:szCs w:val="28"/>
          <w:lang w:eastAsia="zh-CN"/>
        </w:rPr>
        <w:t>。</w:t>
      </w:r>
    </w:p>
    <w:p w14:paraId="58F84B20">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2.《报告表》达到</w:t>
      </w:r>
      <w:r>
        <w:rPr>
          <w:rFonts w:hint="eastAsia" w:asciiTheme="minorEastAsia" w:hAnsiTheme="minorEastAsia" w:eastAsiaTheme="minorEastAsia" w:cstheme="minorEastAsia"/>
          <w:color w:val="auto"/>
          <w:sz w:val="28"/>
          <w:szCs w:val="28"/>
        </w:rPr>
        <w:t>《中华人民共和国环境保护法》《中华人民共和国环境影响评价法》《环境影响评价技术导则总纲》《建设项目环境影响评价分类管理名录》</w:t>
      </w:r>
      <w:r>
        <w:rPr>
          <w:rFonts w:hint="eastAsia" w:asciiTheme="minorEastAsia" w:hAnsiTheme="minorEastAsia" w:eastAsiaTheme="minorEastAsia" w:cstheme="minorEastAsia"/>
          <w:color w:val="auto"/>
          <w:sz w:val="28"/>
          <w:szCs w:val="28"/>
          <w:lang w:eastAsia="zh-CN"/>
        </w:rPr>
        <w:t>等国家法律法规</w:t>
      </w:r>
      <w:r>
        <w:rPr>
          <w:rFonts w:hint="eastAsia" w:asciiTheme="minorEastAsia" w:hAnsiTheme="minorEastAsia" w:eastAsiaTheme="minorEastAsia" w:cstheme="minorEastAsia"/>
          <w:color w:val="auto"/>
          <w:sz w:val="28"/>
          <w:szCs w:val="28"/>
        </w:rPr>
        <w:t>及</w:t>
      </w:r>
      <w:r>
        <w:rPr>
          <w:rFonts w:hint="eastAsia" w:asciiTheme="minorEastAsia" w:hAnsiTheme="minorEastAsia" w:eastAsiaTheme="minorEastAsia" w:cstheme="minorEastAsia"/>
          <w:color w:val="auto"/>
          <w:sz w:val="28"/>
          <w:szCs w:val="28"/>
          <w:lang w:eastAsia="zh-CN"/>
        </w:rPr>
        <w:t>相</w:t>
      </w:r>
      <w:r>
        <w:rPr>
          <w:rFonts w:hint="eastAsia" w:asciiTheme="minorEastAsia" w:hAnsiTheme="minorEastAsia" w:eastAsiaTheme="minorEastAsia" w:cstheme="minorEastAsia"/>
          <w:color w:val="auto"/>
          <w:sz w:val="28"/>
          <w:szCs w:val="28"/>
        </w:rPr>
        <w:t>关</w:t>
      </w:r>
      <w:r>
        <w:rPr>
          <w:rFonts w:hint="eastAsia" w:asciiTheme="minorEastAsia" w:hAnsiTheme="minorEastAsia" w:eastAsiaTheme="minorEastAsia" w:cstheme="minorEastAsia"/>
          <w:color w:val="auto"/>
          <w:sz w:val="28"/>
          <w:szCs w:val="28"/>
          <w:lang w:eastAsia="zh-CN"/>
        </w:rPr>
        <w:t>标准、规范</w:t>
      </w:r>
      <w:r>
        <w:rPr>
          <w:rFonts w:hint="eastAsia" w:asciiTheme="minorEastAsia" w:hAnsiTheme="minorEastAsia" w:eastAsiaTheme="minorEastAsia" w:cstheme="minorEastAsia"/>
          <w:color w:val="auto"/>
          <w:sz w:val="28"/>
          <w:szCs w:val="28"/>
        </w:rPr>
        <w:t>的要求</w:t>
      </w:r>
      <w:r>
        <w:rPr>
          <w:rFonts w:hint="eastAsia" w:asciiTheme="minorEastAsia" w:hAnsiTheme="minorEastAsia" w:eastAsiaTheme="minorEastAsia" w:cstheme="minorEastAsia"/>
          <w:color w:val="auto"/>
          <w:sz w:val="28"/>
          <w:szCs w:val="28"/>
          <w:lang w:eastAsia="zh-CN"/>
        </w:rPr>
        <w:t>。</w:t>
      </w:r>
    </w:p>
    <w:p w14:paraId="101102A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服务期限</w:t>
      </w:r>
    </w:p>
    <w:p w14:paraId="09B0B2E0">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自本合同签订之日起，乙方完成</w:t>
      </w:r>
      <w:r>
        <w:rPr>
          <w:rFonts w:hint="eastAsia" w:asciiTheme="minorEastAsia" w:hAnsiTheme="minorEastAsia" w:eastAsiaTheme="minorEastAsia" w:cstheme="minorEastAsia"/>
          <w:color w:val="auto"/>
          <w:sz w:val="28"/>
          <w:szCs w:val="28"/>
          <w:lang w:val="en-US" w:eastAsia="zh-CN"/>
        </w:rPr>
        <w:t>《报告表》</w:t>
      </w:r>
      <w:r>
        <w:rPr>
          <w:rFonts w:hint="eastAsia" w:asciiTheme="minorEastAsia" w:hAnsiTheme="minorEastAsia" w:eastAsiaTheme="minorEastAsia" w:cstheme="minorEastAsia"/>
          <w:color w:val="auto"/>
          <w:sz w:val="28"/>
          <w:szCs w:val="28"/>
        </w:rPr>
        <w:t>的编制工作，并协助甲方申报项目</w:t>
      </w:r>
      <w:r>
        <w:rPr>
          <w:rFonts w:hint="eastAsia" w:asciiTheme="minorEastAsia" w:hAnsiTheme="minorEastAsia" w:eastAsiaTheme="minorEastAsia" w:cstheme="minorEastAsia"/>
          <w:color w:val="auto"/>
          <w:sz w:val="28"/>
          <w:szCs w:val="28"/>
          <w:lang w:val="en-US" w:eastAsia="zh-CN"/>
        </w:rPr>
        <w:t>《报告表》</w:t>
      </w:r>
      <w:r>
        <w:rPr>
          <w:rFonts w:hint="eastAsia" w:asciiTheme="minorEastAsia" w:hAnsiTheme="minorEastAsia" w:eastAsiaTheme="minorEastAsia" w:cstheme="minorEastAsia"/>
          <w:color w:val="auto"/>
          <w:sz w:val="28"/>
          <w:szCs w:val="28"/>
        </w:rPr>
        <w:t>至获得生态环境主管部门组织的技术审查和审批止。</w:t>
      </w:r>
    </w:p>
    <w:p w14:paraId="7AD83BE5">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三</w:t>
      </w:r>
      <w:r>
        <w:rPr>
          <w:rFonts w:hint="eastAsia" w:asciiTheme="minorEastAsia" w:hAnsiTheme="minorEastAsia" w:eastAsiaTheme="minorEastAsia" w:cstheme="minorEastAsia"/>
          <w:b/>
          <w:bCs/>
          <w:color w:val="auto"/>
          <w:sz w:val="28"/>
          <w:szCs w:val="28"/>
        </w:rPr>
        <w:t>条  甲乙双方责任</w:t>
      </w:r>
    </w:p>
    <w:p w14:paraId="70645D46">
      <w:pPr>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1.甲方责任</w:t>
      </w:r>
    </w:p>
    <w:p w14:paraId="675AB79C">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（1）向乙方提供报告表编制所需的有关基础技术资料；</w:t>
      </w:r>
    </w:p>
    <w:p w14:paraId="440F317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（2）为乙方开展现场踏勘、资料收集等工作提供必要的工作便利；</w:t>
      </w:r>
    </w:p>
    <w:p w14:paraId="2B8437BC">
      <w:pPr>
        <w:pStyle w:val="4"/>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（3）有权就咨询报告表的一些技术问题向乙方咨询；</w:t>
      </w:r>
    </w:p>
    <w:p w14:paraId="376EF7C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（4）按合同约定向乙方支付费用，提供乙方开具发票所需的开票信息；</w:t>
      </w:r>
    </w:p>
    <w:p w14:paraId="3E149F6E">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（5）按合同约定接收工作成果；</w:t>
      </w:r>
    </w:p>
    <w:p w14:paraId="4DA9908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或有关部门停建（包括暂停）该项目的，甲方应当以书面形式通知乙方，</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提交工作成果时间相应顺延</w:t>
      </w:r>
      <w:r>
        <w:rPr>
          <w:rFonts w:hint="eastAsia" w:asciiTheme="minorEastAsia" w:hAnsiTheme="minorEastAsia" w:eastAsiaTheme="minorEastAsia" w:cstheme="minorEastAsia"/>
          <w:color w:val="auto"/>
          <w:sz w:val="28"/>
          <w:szCs w:val="28"/>
          <w:lang w:eastAsia="zh-CN"/>
        </w:rPr>
        <w:t>，不另增加费用</w:t>
      </w:r>
      <w:r>
        <w:rPr>
          <w:rFonts w:hint="eastAsia" w:asciiTheme="minorEastAsia" w:hAnsiTheme="minorEastAsia" w:eastAsiaTheme="minorEastAsia" w:cstheme="minorEastAsia"/>
          <w:color w:val="auto"/>
          <w:sz w:val="28"/>
          <w:szCs w:val="28"/>
        </w:rPr>
        <w:t>。</w:t>
      </w:r>
    </w:p>
    <w:p w14:paraId="6C803FBD">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color w:val="auto"/>
          <w:sz w:val="28"/>
          <w:szCs w:val="28"/>
        </w:rPr>
        <w:t>2.乙方责任</w:t>
      </w:r>
    </w:p>
    <w:p w14:paraId="436F6E5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（1）按合同约定的期限和质量完成工作任务</w:t>
      </w:r>
      <w:r>
        <w:rPr>
          <w:rFonts w:hint="eastAsia" w:asciiTheme="minorEastAsia" w:hAnsiTheme="minorEastAsia" w:eastAsiaTheme="minorEastAsia" w:cstheme="minorEastAsia"/>
          <w:color w:val="auto"/>
          <w:sz w:val="28"/>
          <w:szCs w:val="28"/>
          <w:lang w:eastAsia="zh-CN"/>
        </w:rPr>
        <w:t>；</w:t>
      </w:r>
    </w:p>
    <w:p w14:paraId="6F313A7E">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）按合同约定的方式和数量向甲方提交工作成果</w:t>
      </w:r>
      <w:r>
        <w:rPr>
          <w:rFonts w:hint="eastAsia" w:asciiTheme="minorEastAsia" w:hAnsiTheme="minorEastAsia" w:eastAsiaTheme="minorEastAsia" w:cstheme="minorEastAsia"/>
          <w:color w:val="auto"/>
          <w:sz w:val="28"/>
          <w:szCs w:val="28"/>
          <w:lang w:eastAsia="zh-CN"/>
        </w:rPr>
        <w:t>；</w:t>
      </w:r>
    </w:p>
    <w:p w14:paraId="734EA0B7">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）若项目需召开专家审查会，乙方需协助甲方对《报告表》进行介绍及答疑，并根据审查意见对《报告表》进行修改、补充和完善；</w:t>
      </w:r>
    </w:p>
    <w:p w14:paraId="3E79A80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）按国家有关规定向甲方开具等额发票；</w:t>
      </w:r>
    </w:p>
    <w:p w14:paraId="02A200FE">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因国家和地方法律法规政策、规划/区划、环境管理要求、工艺不可行以及其他非技术原因，导致工作无法推进或《报告表》无法通过生态环境主管部门组织的技术审查和审批，乙方有责任通过书面形式告知甲方，并协助甲方提出解决相关问题的方案</w:t>
      </w:r>
      <w:r>
        <w:rPr>
          <w:rFonts w:hint="eastAsia" w:asciiTheme="minorEastAsia" w:hAnsiTheme="minorEastAsia" w:eastAsiaTheme="minorEastAsia" w:cstheme="minorEastAsia"/>
          <w:color w:val="auto"/>
          <w:sz w:val="28"/>
          <w:szCs w:val="28"/>
          <w:lang w:eastAsia="zh-CN"/>
        </w:rPr>
        <w:t>；</w:t>
      </w:r>
    </w:p>
    <w:p w14:paraId="3DAACBC0">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lang w:val="en-US" w:eastAsia="zh-CN"/>
        </w:rPr>
        <w:t>6</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rPr>
        <w:t>乙方</w:t>
      </w:r>
      <w:r>
        <w:rPr>
          <w:rFonts w:hint="eastAsia" w:asciiTheme="minorEastAsia" w:hAnsiTheme="minorEastAsia" w:eastAsiaTheme="minorEastAsia" w:cstheme="minorEastAsia"/>
          <w:color w:val="auto"/>
          <w:sz w:val="28"/>
          <w:szCs w:val="28"/>
        </w:rPr>
        <w:t>人员在项目现场踏勘过程中的安全问题由</w:t>
      </w:r>
      <w:r>
        <w:rPr>
          <w:rFonts w:hint="eastAsia" w:asciiTheme="minorEastAsia" w:hAnsiTheme="minorEastAsia" w:eastAsiaTheme="minorEastAsia" w:cstheme="minorEastAsia"/>
          <w:color w:val="auto"/>
          <w:sz w:val="28"/>
          <w:szCs w:val="28"/>
        </w:rPr>
        <w:t>乙方</w:t>
      </w:r>
      <w:r>
        <w:rPr>
          <w:rFonts w:hint="eastAsia" w:asciiTheme="minorEastAsia" w:hAnsiTheme="minorEastAsia" w:eastAsiaTheme="minorEastAsia" w:cstheme="minorEastAsia"/>
          <w:color w:val="auto"/>
          <w:sz w:val="28"/>
          <w:szCs w:val="28"/>
        </w:rPr>
        <w:t>自行承担。</w:t>
      </w:r>
    </w:p>
    <w:p w14:paraId="35B2249F">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四</w:t>
      </w:r>
      <w:r>
        <w:rPr>
          <w:rFonts w:hint="eastAsia" w:asciiTheme="minorEastAsia" w:hAnsiTheme="minorEastAsia" w:eastAsiaTheme="minorEastAsia" w:cstheme="minorEastAsia"/>
          <w:b/>
          <w:bCs/>
          <w:color w:val="auto"/>
          <w:sz w:val="28"/>
          <w:szCs w:val="28"/>
        </w:rPr>
        <w:t>条  验收标准</w:t>
      </w:r>
    </w:p>
    <w:p w14:paraId="575FEF78">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《报告表》达到国家法律法规、相关规范标准的要求，达到生态环境主管部门组织的技术审查和审批的相关要求。</w:t>
      </w:r>
    </w:p>
    <w:p w14:paraId="745E4CCB">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五</w:t>
      </w:r>
      <w:r>
        <w:rPr>
          <w:rFonts w:hint="eastAsia" w:asciiTheme="minorEastAsia" w:hAnsiTheme="minorEastAsia" w:eastAsiaTheme="minorEastAsia" w:cstheme="minorEastAsia"/>
          <w:b/>
          <w:bCs/>
          <w:color w:val="auto"/>
          <w:sz w:val="28"/>
          <w:szCs w:val="28"/>
        </w:rPr>
        <w:t>条  乙方向甲方提供的研究报告、份数及时间</w:t>
      </w:r>
    </w:p>
    <w:p w14:paraId="588CAE8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1.乙方在甲方提供完整技术资料和文件后 1</w:t>
      </w:r>
      <w:r>
        <w:rPr>
          <w:rFonts w:hint="eastAsia" w:asciiTheme="minorEastAsia" w:hAnsiTheme="minorEastAsia" w:eastAsiaTheme="minorEastAsia" w:cstheme="minorEastAsia"/>
          <w:color w:val="auto"/>
          <w:sz w:val="28"/>
          <w:szCs w:val="28"/>
          <w:lang w:val="en-US" w:eastAsia="zh-CN"/>
        </w:rPr>
        <w:t>0</w:t>
      </w:r>
      <w:r>
        <w:rPr>
          <w:rFonts w:hint="eastAsia" w:asciiTheme="minorEastAsia" w:hAnsiTheme="minorEastAsia" w:eastAsiaTheme="minorEastAsia" w:cstheme="minorEastAsia"/>
          <w:color w:val="auto"/>
          <w:sz w:val="28"/>
          <w:szCs w:val="28"/>
        </w:rPr>
        <w:t xml:space="preserve"> 个工作日内完成</w:t>
      </w:r>
      <w:r>
        <w:rPr>
          <w:rFonts w:hint="eastAsia" w:asciiTheme="minorEastAsia" w:hAnsiTheme="minorEastAsia" w:eastAsiaTheme="minorEastAsia" w:cstheme="minorEastAsia"/>
          <w:color w:val="auto"/>
          <w:sz w:val="28"/>
          <w:szCs w:val="28"/>
          <w:lang w:eastAsia="zh-CN"/>
        </w:rPr>
        <w:t>本</w:t>
      </w:r>
      <w:r>
        <w:rPr>
          <w:rFonts w:hint="eastAsia" w:asciiTheme="minorEastAsia" w:hAnsiTheme="minorEastAsia" w:eastAsiaTheme="minorEastAsia" w:cstheme="minorEastAsia"/>
          <w:color w:val="auto"/>
          <w:sz w:val="28"/>
          <w:szCs w:val="28"/>
        </w:rPr>
        <w:t>项目的《报告表》（送审稿）的编制工作；并在 5 个工作日内完成送审、评审报批的相关手续办理，经过评审后提交《报告表》（报批稿）；若在工作开展过程中由于甲方设计方案变更，或设计资料不全等原因，导致乙方不能按时完成，工作时间相应顺延</w:t>
      </w:r>
      <w:r>
        <w:rPr>
          <w:rFonts w:hint="eastAsia" w:asciiTheme="minorEastAsia" w:hAnsiTheme="minorEastAsia" w:eastAsiaTheme="minorEastAsia" w:cstheme="minorEastAsia"/>
          <w:color w:val="auto"/>
          <w:sz w:val="28"/>
          <w:szCs w:val="28"/>
          <w:lang w:eastAsia="zh-CN"/>
        </w:rPr>
        <w:t>，不另增加费用</w:t>
      </w:r>
      <w:r>
        <w:rPr>
          <w:rFonts w:hint="eastAsia" w:asciiTheme="minorEastAsia" w:hAnsiTheme="minorEastAsia" w:eastAsiaTheme="minorEastAsia" w:cstheme="minorEastAsia"/>
          <w:color w:val="auto"/>
          <w:sz w:val="28"/>
          <w:szCs w:val="28"/>
        </w:rPr>
        <w:t>；</w:t>
      </w:r>
    </w:p>
    <w:p w14:paraId="49717C7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2.乙方向甲方提供的本项目《报告表》必须满足当地生态环境主管部门审批要求；</w:t>
      </w:r>
    </w:p>
    <w:p w14:paraId="02173259">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rPr>
        <w:t>乙方协助甲方申报</w:t>
      </w:r>
      <w:r>
        <w:rPr>
          <w:rFonts w:hint="eastAsia" w:asciiTheme="minorEastAsia" w:hAnsiTheme="minorEastAsia" w:eastAsiaTheme="minorEastAsia" w:cstheme="minorEastAsia"/>
          <w:color w:val="auto"/>
          <w:sz w:val="28"/>
          <w:szCs w:val="28"/>
        </w:rPr>
        <w:t>本</w:t>
      </w:r>
      <w:r>
        <w:rPr>
          <w:rFonts w:hint="eastAsia" w:asciiTheme="minorEastAsia" w:hAnsiTheme="minorEastAsia" w:eastAsiaTheme="minorEastAsia" w:cstheme="minorEastAsia"/>
          <w:color w:val="auto"/>
          <w:sz w:val="28"/>
          <w:szCs w:val="28"/>
        </w:rPr>
        <w:t>项目《报告表》至获得生态环境主管部门组织的技术审查和审批后，乙方向甲方提供</w:t>
      </w:r>
      <w:r>
        <w:rPr>
          <w:rFonts w:hint="eastAsia" w:asciiTheme="minorEastAsia" w:hAnsiTheme="minorEastAsia" w:eastAsiaTheme="minorEastAsia" w:cstheme="minorEastAsia"/>
          <w:color w:val="auto"/>
          <w:sz w:val="28"/>
          <w:szCs w:val="28"/>
        </w:rPr>
        <w:t>本</w:t>
      </w:r>
      <w:r>
        <w:rPr>
          <w:rFonts w:hint="eastAsia" w:asciiTheme="minorEastAsia" w:hAnsiTheme="minorEastAsia" w:eastAsiaTheme="minorEastAsia" w:cstheme="minorEastAsia"/>
          <w:color w:val="auto"/>
          <w:sz w:val="28"/>
          <w:szCs w:val="28"/>
        </w:rPr>
        <w:t>项目《报告表》纸质版</w:t>
      </w:r>
      <w:r>
        <w:rPr>
          <w:rFonts w:hint="eastAsia" w:asciiTheme="minorEastAsia" w:hAnsiTheme="minorEastAsia" w:eastAsiaTheme="minorEastAsia" w:cstheme="minorEastAsia"/>
          <w:color w:val="auto"/>
          <w:sz w:val="28"/>
          <w:szCs w:val="28"/>
          <w:u w:val="single"/>
          <w:lang w:val="en-US" w:eastAsia="zh-CN"/>
        </w:rPr>
        <w:t xml:space="preserve"> 6</w:t>
      </w:r>
      <w:r>
        <w:rPr>
          <w:rFonts w:hint="eastAsia" w:asciiTheme="minorEastAsia" w:hAnsiTheme="minorEastAsia" w:eastAsiaTheme="minorEastAsia" w:cstheme="minorEastAsia"/>
          <w:color w:val="auto"/>
          <w:sz w:val="28"/>
          <w:szCs w:val="28"/>
        </w:rPr>
        <w:t>份</w:t>
      </w:r>
      <w:r>
        <w:rPr>
          <w:rFonts w:hint="eastAsia" w:asciiTheme="minorEastAsia" w:hAnsiTheme="minorEastAsia" w:eastAsiaTheme="minorEastAsia" w:cstheme="minorEastAsia"/>
          <w:color w:val="auto"/>
          <w:sz w:val="28"/>
          <w:szCs w:val="28"/>
          <w:lang w:eastAsia="zh-CN"/>
        </w:rPr>
        <w:t>及</w:t>
      </w:r>
      <w:r>
        <w:rPr>
          <w:rFonts w:hint="eastAsia" w:asciiTheme="minorEastAsia" w:hAnsiTheme="minorEastAsia" w:eastAsiaTheme="minorEastAsia" w:cstheme="minorEastAsia"/>
          <w:color w:val="auto"/>
          <w:sz w:val="28"/>
          <w:szCs w:val="28"/>
        </w:rPr>
        <w:t>可编辑PDF 电子版</w:t>
      </w:r>
      <w:r>
        <w:rPr>
          <w:rFonts w:hint="eastAsia" w:asciiTheme="minorEastAsia" w:hAnsiTheme="minorEastAsia" w:eastAsiaTheme="minorEastAsia" w:cstheme="minorEastAsia"/>
          <w:color w:val="auto"/>
          <w:sz w:val="28"/>
          <w:szCs w:val="28"/>
          <w:lang w:val="en-US" w:eastAsia="zh-CN"/>
        </w:rPr>
        <w:t>1份</w:t>
      </w:r>
      <w:r>
        <w:rPr>
          <w:rFonts w:hint="eastAsia" w:asciiTheme="minorEastAsia" w:hAnsiTheme="minorEastAsia" w:eastAsiaTheme="minorEastAsia" w:cstheme="minorEastAsia"/>
          <w:color w:val="auto"/>
          <w:sz w:val="28"/>
          <w:szCs w:val="28"/>
        </w:rPr>
        <w:t>（光盘）。</w:t>
      </w:r>
    </w:p>
    <w:p w14:paraId="153580A2">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六</w:t>
      </w:r>
      <w:r>
        <w:rPr>
          <w:rFonts w:hint="eastAsia" w:asciiTheme="minorEastAsia" w:hAnsiTheme="minorEastAsia" w:eastAsiaTheme="minorEastAsia" w:cstheme="minorEastAsia"/>
          <w:b/>
          <w:bCs/>
          <w:color w:val="auto"/>
          <w:sz w:val="28"/>
          <w:szCs w:val="28"/>
        </w:rPr>
        <w:t>条  服务费用及支付方式</w:t>
      </w:r>
    </w:p>
    <w:p w14:paraId="04F6E2CF">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1.服务费用</w:t>
      </w:r>
    </w:p>
    <w:p w14:paraId="351D362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根据</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年</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月</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日中标通知书</w:t>
      </w:r>
      <w:r>
        <w:rPr>
          <w:rFonts w:hint="eastAsia" w:asciiTheme="minorEastAsia" w:hAnsiTheme="minorEastAsia" w:eastAsiaTheme="minorEastAsia" w:cstheme="minorEastAsia"/>
          <w:color w:val="auto"/>
          <w:sz w:val="28"/>
          <w:szCs w:val="28"/>
        </w:rPr>
        <w:t>本</w:t>
      </w:r>
      <w:r>
        <w:rPr>
          <w:rFonts w:hint="eastAsia" w:asciiTheme="minorEastAsia" w:hAnsiTheme="minorEastAsia" w:eastAsiaTheme="minorEastAsia" w:cstheme="minorEastAsia"/>
          <w:color w:val="auto"/>
          <w:sz w:val="28"/>
          <w:szCs w:val="28"/>
          <w:lang w:eastAsia="zh-CN"/>
        </w:rPr>
        <w:t>，本项目</w:t>
      </w:r>
      <w:r>
        <w:rPr>
          <w:rFonts w:hint="eastAsia" w:asciiTheme="minorEastAsia" w:hAnsiTheme="minorEastAsia" w:eastAsiaTheme="minorEastAsia" w:cstheme="minorEastAsia"/>
          <w:color w:val="auto"/>
          <w:sz w:val="28"/>
          <w:szCs w:val="28"/>
        </w:rPr>
        <w:t>环境影响报告编制费</w:t>
      </w:r>
      <w:r>
        <w:rPr>
          <w:rFonts w:hint="eastAsia" w:asciiTheme="minorEastAsia" w:hAnsiTheme="minorEastAsia" w:eastAsiaTheme="minorEastAsia" w:cstheme="minorEastAsia"/>
          <w:color w:val="auto"/>
          <w:sz w:val="28"/>
          <w:szCs w:val="28"/>
          <w:lang w:eastAsia="zh-CN"/>
        </w:rPr>
        <w:t>采用总价包干形式（</w:t>
      </w:r>
      <w:r>
        <w:rPr>
          <w:rFonts w:hint="eastAsia" w:asciiTheme="minorEastAsia" w:hAnsiTheme="minorEastAsia" w:eastAsiaTheme="minorEastAsia" w:cstheme="minorEastAsia"/>
          <w:color w:val="auto"/>
          <w:sz w:val="28"/>
          <w:szCs w:val="28"/>
        </w:rPr>
        <w:t>含税)为:人民币</w:t>
      </w:r>
      <w:r>
        <w:rPr>
          <w:rFonts w:hint="eastAsia" w:asciiTheme="minorEastAsia" w:hAnsiTheme="minorEastAsia" w:eastAsiaTheme="minorEastAsia" w:cstheme="minorEastAsia"/>
          <w:color w:val="auto"/>
          <w:sz w:val="28"/>
          <w:szCs w:val="28"/>
          <w:lang w:val="en-US" w:eastAsia="zh-CN"/>
        </w:rPr>
        <w:t>大写</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元</w:t>
      </w: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val="en-US" w:eastAsia="zh-CN"/>
        </w:rPr>
        <w:t>适用税率</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其中</w:t>
      </w:r>
      <w:r>
        <w:rPr>
          <w:rFonts w:hint="eastAsia" w:asciiTheme="minorEastAsia" w:hAnsiTheme="minorEastAsia" w:eastAsiaTheme="minorEastAsia" w:cstheme="minorEastAsia"/>
          <w:color w:val="auto"/>
          <w:sz w:val="28"/>
          <w:szCs w:val="28"/>
          <w:lang w:eastAsia="zh-CN"/>
        </w:rPr>
        <w:t>不含税价：</w:t>
      </w:r>
      <w:r>
        <w:rPr>
          <w:rFonts w:hint="eastAsia" w:asciiTheme="minorEastAsia" w:hAnsiTheme="minorEastAsia" w:eastAsiaTheme="minorEastAsia" w:cstheme="minorEastAsia"/>
          <w:color w:val="auto"/>
          <w:sz w:val="28"/>
          <w:szCs w:val="28"/>
          <w:lang w:val="en-US" w:eastAsia="zh-CN"/>
        </w:rPr>
        <w:t>人民币大写</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u w:val="none"/>
          <w:lang w:val="en-US" w:eastAsia="zh-CN"/>
        </w:rPr>
        <w:t>（</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元</w:t>
      </w: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税金</w:t>
      </w:r>
      <w:r>
        <w:rPr>
          <w:rFonts w:hint="eastAsia" w:asciiTheme="minorEastAsia" w:hAnsiTheme="minorEastAsia" w:eastAsiaTheme="minorEastAsia" w:cstheme="minorEastAsia"/>
          <w:color w:val="auto"/>
          <w:sz w:val="28"/>
          <w:szCs w:val="28"/>
          <w:lang w:eastAsia="zh-CN"/>
        </w:rPr>
        <w:t>：人民币</w:t>
      </w:r>
      <w:r>
        <w:rPr>
          <w:rFonts w:hint="eastAsia" w:asciiTheme="minorEastAsia" w:hAnsiTheme="minorEastAsia" w:eastAsiaTheme="minorEastAsia" w:cstheme="minorEastAsia"/>
          <w:color w:val="auto"/>
          <w:sz w:val="28"/>
          <w:szCs w:val="28"/>
          <w:lang w:val="en-US" w:eastAsia="zh-CN"/>
        </w:rPr>
        <w:t>大写</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u w:val="none"/>
          <w:lang w:val="en-US" w:eastAsia="zh-CN"/>
        </w:rPr>
        <w:t>（</w:t>
      </w:r>
      <w:r>
        <w:rPr>
          <w:rFonts w:hint="eastAsia" w:asciiTheme="minorEastAsia" w:hAnsiTheme="minorEastAsia" w:eastAsiaTheme="minorEastAsia" w:cstheme="minorEastAsia"/>
          <w:color w:val="auto"/>
          <w:sz w:val="28"/>
          <w:szCs w:val="28"/>
        </w:rPr>
        <w:t>￥</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元</w:t>
      </w:r>
      <w:r>
        <w:rPr>
          <w:rFonts w:hint="eastAsia" w:asciiTheme="minorEastAsia" w:hAnsiTheme="minorEastAsia" w:eastAsiaTheme="minorEastAsia" w:cstheme="minorEastAsia"/>
          <w:color w:val="auto"/>
          <w:sz w:val="28"/>
          <w:szCs w:val="28"/>
        </w:rPr>
        <w:t xml:space="preserve"> ）</w:t>
      </w:r>
      <w:r>
        <w:rPr>
          <w:rFonts w:hint="eastAsia" w:asciiTheme="minorEastAsia" w:hAnsiTheme="minorEastAsia" w:eastAsiaTheme="minorEastAsia" w:cstheme="minorEastAsia"/>
          <w:color w:val="auto"/>
          <w:sz w:val="28"/>
          <w:szCs w:val="28"/>
          <w:lang w:val="en-US" w:eastAsia="zh-CN"/>
        </w:rPr>
        <w:t>。</w:t>
      </w:r>
      <w:r>
        <w:rPr>
          <w:rFonts w:hint="eastAsia" w:asciiTheme="minorEastAsia" w:hAnsiTheme="minorEastAsia" w:eastAsiaTheme="minorEastAsia" w:cstheme="minorEastAsia"/>
          <w:color w:val="auto"/>
          <w:sz w:val="28"/>
          <w:szCs w:val="28"/>
        </w:rPr>
        <w:t>该费用包含本次咨询劳务、管理、材料、维护、保险、利润、税金、劳动保护、政策性文件规定及合同包含的所有风险、责任等各项应有费用。</w:t>
      </w:r>
    </w:p>
    <w:p w14:paraId="51419DD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2.支付方式</w:t>
      </w:r>
    </w:p>
    <w:p w14:paraId="5B67F39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双方签订合同生效后，甲方应在乙方提供成果文件并协助完成备案后一次付清该项目环保编制服务费用；款项支付前，</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应按照</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的要求</w:t>
      </w:r>
      <w:r>
        <w:rPr>
          <w:rFonts w:hint="eastAsia" w:asciiTheme="minorEastAsia" w:hAnsiTheme="minorEastAsia" w:eastAsiaTheme="minorEastAsia" w:cstheme="minorEastAsia"/>
          <w:color w:val="auto"/>
          <w:sz w:val="28"/>
          <w:szCs w:val="28"/>
          <w:lang w:val="en-US" w:eastAsia="zh-CN"/>
        </w:rPr>
        <w:t>向委托人</w:t>
      </w:r>
      <w:r>
        <w:rPr>
          <w:rFonts w:hint="eastAsia" w:asciiTheme="minorEastAsia" w:hAnsiTheme="minorEastAsia" w:eastAsiaTheme="minorEastAsia" w:cstheme="minorEastAsia"/>
          <w:color w:val="auto"/>
          <w:sz w:val="28"/>
          <w:szCs w:val="28"/>
        </w:rPr>
        <w:t>提供</w:t>
      </w:r>
      <w:r>
        <w:rPr>
          <w:rFonts w:hint="eastAsia" w:asciiTheme="minorEastAsia" w:hAnsiTheme="minorEastAsia" w:eastAsiaTheme="minorEastAsia" w:cstheme="minorEastAsia"/>
          <w:color w:val="auto"/>
          <w:sz w:val="28"/>
          <w:szCs w:val="28"/>
          <w:lang w:val="en-US" w:eastAsia="zh-CN"/>
        </w:rPr>
        <w:t>合格的</w:t>
      </w:r>
      <w:r>
        <w:rPr>
          <w:rFonts w:hint="eastAsia" w:asciiTheme="minorEastAsia" w:hAnsiTheme="minorEastAsia" w:eastAsiaTheme="minorEastAsia" w:cstheme="minorEastAsia"/>
          <w:color w:val="auto"/>
          <w:sz w:val="28"/>
          <w:szCs w:val="28"/>
        </w:rPr>
        <w:t>建设项目资金支出审批表、请款函、合同协议书及有效等额的</w:t>
      </w:r>
      <w:r>
        <w:rPr>
          <w:rFonts w:hint="eastAsia" w:asciiTheme="minorEastAsia" w:hAnsiTheme="minorEastAsia" w:eastAsiaTheme="minorEastAsia" w:cstheme="minorEastAsia"/>
          <w:b w:val="0"/>
          <w:bCs/>
          <w:color w:val="auto"/>
          <w:sz w:val="28"/>
          <w:szCs w:val="28"/>
          <w:u w:val="none"/>
        </w:rPr>
        <w:t>增值税专用</w:t>
      </w:r>
      <w:r>
        <w:rPr>
          <w:rFonts w:hint="eastAsia" w:asciiTheme="minorEastAsia" w:hAnsiTheme="minorEastAsia" w:eastAsiaTheme="minorEastAsia" w:cstheme="minorEastAsia"/>
          <w:color w:val="auto"/>
          <w:sz w:val="28"/>
          <w:szCs w:val="28"/>
        </w:rPr>
        <w:t>发票</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lang w:val="en-US" w:eastAsia="zh-CN"/>
        </w:rPr>
        <w:t>%</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小规模纳税人税率为 3%，一般纳税人税率为 6%)，否则</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有权拒绝支付</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并且无需承担延迟支付或不予支付相关费用的责任</w:t>
      </w:r>
      <w:r>
        <w:rPr>
          <w:rFonts w:hint="eastAsia" w:asciiTheme="minorEastAsia" w:hAnsiTheme="minorEastAsia" w:eastAsiaTheme="minorEastAsia" w:cstheme="minorEastAsia"/>
          <w:color w:val="auto"/>
          <w:sz w:val="28"/>
          <w:szCs w:val="28"/>
        </w:rPr>
        <w:t>。</w:t>
      </w:r>
    </w:p>
    <w:p w14:paraId="108FD24D">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七</w:t>
      </w:r>
      <w:r>
        <w:rPr>
          <w:rFonts w:hint="eastAsia" w:asciiTheme="minorEastAsia" w:hAnsiTheme="minorEastAsia" w:eastAsiaTheme="minorEastAsia" w:cstheme="minorEastAsia"/>
          <w:b/>
          <w:bCs/>
          <w:color w:val="auto"/>
          <w:sz w:val="28"/>
          <w:szCs w:val="28"/>
        </w:rPr>
        <w:t>条  违约责任</w:t>
      </w:r>
    </w:p>
    <w:p w14:paraId="51AE7BA0">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违反本合同约定，违约方应当按照《</w:t>
      </w:r>
      <w:r>
        <w:rPr>
          <w:rFonts w:hint="eastAsia" w:asciiTheme="minorEastAsia" w:hAnsiTheme="minorEastAsia" w:eastAsiaTheme="minorEastAsia" w:cstheme="minorEastAsia"/>
          <w:color w:val="auto"/>
          <w:sz w:val="28"/>
          <w:szCs w:val="28"/>
          <w:highlight w:val="none"/>
        </w:rPr>
        <w:t>中华人民共和国民法典</w:t>
      </w:r>
      <w:r>
        <w:rPr>
          <w:rFonts w:hint="eastAsia" w:asciiTheme="minorEastAsia" w:hAnsiTheme="minorEastAsia" w:eastAsiaTheme="minorEastAsia" w:cstheme="minorEastAsia"/>
          <w:color w:val="auto"/>
          <w:sz w:val="28"/>
          <w:szCs w:val="28"/>
        </w:rPr>
        <w:t>》有关条款的规定承担违约责任。由于一方的过失，造成本合同不能履行或不能完全履行时，由过失一方承担违约责任。</w:t>
      </w:r>
    </w:p>
    <w:p w14:paraId="7FF030E6">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1.甲方违约责任</w:t>
      </w:r>
    </w:p>
    <w:p w14:paraId="3BC3F6C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每逾期一天，按应付未付金额的0.1‰计算违约金，违约金上限为合同价的2%。</w:t>
      </w:r>
    </w:p>
    <w:p w14:paraId="4B361E2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2.乙方违约责任</w:t>
      </w:r>
    </w:p>
    <w:p w14:paraId="2E19DDBD">
      <w:pPr>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由于乙方自身原因，导致乙方所提交的报告不符合当地行政主管部门审批要求的，甲方有权解除合同，并要求乙方向甲方支付合同总价50%的违约金，违约金低于实际损失的，乙方应以实际损失为标准进行赔偿</w:t>
      </w:r>
      <w:r>
        <w:rPr>
          <w:rFonts w:hint="eastAsia" w:asciiTheme="minorEastAsia" w:hAnsiTheme="minorEastAsia" w:eastAsiaTheme="minorEastAsia" w:cstheme="minorEastAsia"/>
          <w:color w:val="auto"/>
          <w:sz w:val="28"/>
          <w:szCs w:val="28"/>
          <w:lang w:eastAsia="zh-CN"/>
        </w:rPr>
        <w:t>；</w:t>
      </w:r>
    </w:p>
    <w:p w14:paraId="5F6C773C">
      <w:pPr>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乙方提交的工作成果不符合合同约定技术质量要求的，需要修改、补充、完善的相关费用由乙方承担</w:t>
      </w:r>
      <w:r>
        <w:rPr>
          <w:rFonts w:hint="eastAsia" w:asciiTheme="minorEastAsia" w:hAnsiTheme="minorEastAsia" w:eastAsiaTheme="minorEastAsia" w:cstheme="minorEastAsia"/>
          <w:color w:val="auto"/>
          <w:sz w:val="28"/>
          <w:szCs w:val="28"/>
          <w:lang w:eastAsia="zh-CN"/>
        </w:rPr>
        <w:t>；</w:t>
      </w:r>
    </w:p>
    <w:p w14:paraId="3FB50DBA">
      <w:pPr>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除不可抗力的自然因素和甲方自身的原因外，乙方延期提交项目《报告表》，应向甲方支付违约金，每延期一天，支付合同总价款的</w:t>
      </w:r>
      <w:r>
        <w:rPr>
          <w:rFonts w:hint="eastAsia" w:asciiTheme="minorEastAsia" w:hAnsiTheme="minorEastAsia" w:eastAsiaTheme="minorEastAsia" w:cstheme="minorEastAsia"/>
          <w:color w:val="auto"/>
          <w:sz w:val="28"/>
          <w:szCs w:val="28"/>
          <w:lang w:val="en-US" w:eastAsia="zh-CN"/>
        </w:rPr>
        <w:t>1</w:t>
      </w:r>
      <w:r>
        <w:rPr>
          <w:rFonts w:hint="eastAsia" w:asciiTheme="minorEastAsia" w:hAnsiTheme="minorEastAsia" w:eastAsiaTheme="minorEastAsia" w:cstheme="minorEastAsia"/>
          <w:color w:val="auto"/>
          <w:sz w:val="28"/>
          <w:szCs w:val="28"/>
        </w:rPr>
        <w:t>％，但违约金不超过合同总价款的</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0％。</w:t>
      </w:r>
    </w:p>
    <w:p w14:paraId="5806D7A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lang w:val="en-US" w:eastAsia="zh-CN"/>
        </w:rPr>
      </w:pPr>
      <w:r>
        <w:rPr>
          <w:rFonts w:hint="eastAsia" w:asciiTheme="minorEastAsia" w:hAnsiTheme="minorEastAsia" w:eastAsiaTheme="minorEastAsia" w:cstheme="minorEastAsia"/>
          <w:b/>
          <w:bCs/>
          <w:color w:val="auto"/>
          <w:sz w:val="28"/>
          <w:szCs w:val="28"/>
        </w:rPr>
        <w:t>第八条</w:t>
      </w:r>
      <w:r>
        <w:rPr>
          <w:rFonts w:hint="eastAsia" w:asciiTheme="minorEastAsia" w:hAnsiTheme="minorEastAsia" w:eastAsiaTheme="minorEastAsia" w:cstheme="minorEastAsia"/>
          <w:b/>
          <w:bCs/>
          <w:color w:val="auto"/>
          <w:sz w:val="28"/>
          <w:szCs w:val="28"/>
          <w:lang w:val="en-US" w:eastAsia="zh-CN"/>
        </w:rPr>
        <w:t xml:space="preserve">  知识产权及保密条款</w:t>
      </w:r>
    </w:p>
    <w:p w14:paraId="63468FA6">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1.本项目形成的所有知识产权，包括但不限于数据、设计、报告、图纸、方案等均归甲乙双方所有。甲、乙双方应对本合同的内容及因履行本合同而知悉对方的全部信息、资料、数据等履行保密义务</w:t>
      </w:r>
    </w:p>
    <w:p w14:paraId="5AFB1899">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2.项目保密期限为五年，自本合同签订之日起计算。在保密期限届满后，乙方仍应尊重并保证不侵犯甲方因该项目实施获得之成果及其所附的一切权益。</w:t>
      </w:r>
    </w:p>
    <w:p w14:paraId="7FFF9E1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3.本合同的无效、终止或者解除均不影响本保密条款的法律效力。</w:t>
      </w:r>
    </w:p>
    <w:p w14:paraId="49535932">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lang w:eastAsia="zh-CN"/>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九</w:t>
      </w:r>
      <w:r>
        <w:rPr>
          <w:rFonts w:hint="eastAsia" w:asciiTheme="minorEastAsia" w:hAnsiTheme="minorEastAsia" w:eastAsiaTheme="minorEastAsia" w:cstheme="minorEastAsia"/>
          <w:b/>
          <w:bCs/>
          <w:color w:val="auto"/>
          <w:sz w:val="28"/>
          <w:szCs w:val="28"/>
        </w:rPr>
        <w:t xml:space="preserve">条  </w:t>
      </w:r>
      <w:r>
        <w:rPr>
          <w:rFonts w:hint="eastAsia" w:asciiTheme="minorEastAsia" w:hAnsiTheme="minorEastAsia" w:eastAsiaTheme="minorEastAsia" w:cstheme="minorEastAsia"/>
          <w:b/>
          <w:bCs/>
          <w:color w:val="auto"/>
          <w:sz w:val="28"/>
          <w:szCs w:val="28"/>
          <w:lang w:eastAsia="zh-CN"/>
        </w:rPr>
        <w:t>解决合同纠纷的方式</w:t>
      </w:r>
    </w:p>
    <w:p w14:paraId="6F996108">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1.因国家和地方法律法规政策、规划/区划、环境管理要求、选址和工艺不可行以及其他非技术原因，致使工作无法正常推进或《报告表》工作无法通过生态环境主管部门组织的技术审查和审批的，乙方不承担违约责任。且乙方已开始工作的，甲方按实际完成工作量支付款项，不支付违约金</w:t>
      </w:r>
      <w:r>
        <w:rPr>
          <w:rFonts w:hint="eastAsia" w:asciiTheme="minorEastAsia" w:hAnsiTheme="minorEastAsia" w:eastAsiaTheme="minorEastAsia" w:cstheme="minorEastAsia"/>
          <w:color w:val="auto"/>
          <w:sz w:val="28"/>
          <w:szCs w:val="28"/>
          <w:lang w:eastAsia="zh-CN"/>
        </w:rPr>
        <w:t>；</w:t>
      </w:r>
    </w:p>
    <w:p w14:paraId="2B5C9D2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2.如在履行本合同的过程中发生争议，双方当事人采取协商方式和解，经协商无法和解或当事人表明不愿协商和解时，</w:t>
      </w:r>
      <w:r>
        <w:rPr>
          <w:rFonts w:hint="eastAsia" w:asciiTheme="minorEastAsia" w:hAnsiTheme="minorEastAsia" w:eastAsiaTheme="minorEastAsia" w:cstheme="minorEastAsia"/>
          <w:color w:val="auto"/>
          <w:sz w:val="28"/>
          <w:szCs w:val="28"/>
          <w:lang w:eastAsia="zh-CN"/>
        </w:rPr>
        <w:t>一方可以向甲方所在地人民法院提起诉讼。</w:t>
      </w:r>
    </w:p>
    <w:p w14:paraId="5DCBB24D">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left"/>
        <w:textAlignment w:val="auto"/>
        <w:rPr>
          <w:rFonts w:hint="eastAsia" w:asciiTheme="minorEastAsia" w:hAnsiTheme="minorEastAsia" w:eastAsiaTheme="minorEastAsia" w:cstheme="minorEastAsia"/>
          <w:b/>
          <w:bCs/>
          <w:color w:val="auto"/>
          <w:sz w:val="28"/>
          <w:szCs w:val="28"/>
        </w:rPr>
      </w:pPr>
      <w:r>
        <w:rPr>
          <w:rFonts w:hint="eastAsia" w:asciiTheme="minorEastAsia" w:hAnsiTheme="minorEastAsia" w:eastAsiaTheme="minorEastAsia" w:cstheme="minorEastAsia"/>
          <w:b/>
          <w:bCs/>
          <w:color w:val="auto"/>
          <w:sz w:val="28"/>
          <w:szCs w:val="28"/>
        </w:rPr>
        <w:t>第</w:t>
      </w:r>
      <w:r>
        <w:rPr>
          <w:rFonts w:hint="eastAsia" w:asciiTheme="minorEastAsia" w:hAnsiTheme="minorEastAsia" w:eastAsiaTheme="minorEastAsia" w:cstheme="minorEastAsia"/>
          <w:b/>
          <w:bCs/>
          <w:color w:val="auto"/>
          <w:sz w:val="28"/>
          <w:szCs w:val="28"/>
          <w:lang w:eastAsia="zh-CN"/>
        </w:rPr>
        <w:t>十</w:t>
      </w:r>
      <w:r>
        <w:rPr>
          <w:rFonts w:hint="eastAsia" w:asciiTheme="minorEastAsia" w:hAnsiTheme="minorEastAsia" w:eastAsiaTheme="minorEastAsia" w:cstheme="minorEastAsia"/>
          <w:b/>
          <w:bCs/>
          <w:color w:val="auto"/>
          <w:sz w:val="28"/>
          <w:szCs w:val="28"/>
        </w:rPr>
        <w:t>条  其他事项</w:t>
      </w:r>
    </w:p>
    <w:p w14:paraId="3CFF91C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1.若有未尽事宜，由双方另行协商解决。</w:t>
      </w:r>
    </w:p>
    <w:p w14:paraId="6D6CEA85">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2.本合同一式</w:t>
      </w:r>
      <w:r>
        <w:rPr>
          <w:rFonts w:hint="eastAsia" w:asciiTheme="minorEastAsia" w:hAnsiTheme="minorEastAsia" w:eastAsiaTheme="minorEastAsia" w:cstheme="minorEastAsia"/>
          <w:color w:val="auto"/>
          <w:sz w:val="28"/>
          <w:szCs w:val="28"/>
          <w:u w:val="single"/>
        </w:rPr>
        <w:t>肆</w:t>
      </w:r>
      <w:r>
        <w:rPr>
          <w:rFonts w:hint="eastAsia" w:asciiTheme="minorEastAsia" w:hAnsiTheme="minorEastAsia" w:eastAsiaTheme="minorEastAsia" w:cstheme="minorEastAsia"/>
          <w:color w:val="auto"/>
          <w:sz w:val="28"/>
          <w:szCs w:val="28"/>
        </w:rPr>
        <w:t>份，甲乙双方各执</w:t>
      </w:r>
      <w:r>
        <w:rPr>
          <w:rFonts w:hint="eastAsia" w:asciiTheme="minorEastAsia" w:hAnsiTheme="minorEastAsia" w:eastAsiaTheme="minorEastAsia" w:cstheme="minorEastAsia"/>
          <w:color w:val="auto"/>
          <w:sz w:val="28"/>
          <w:szCs w:val="28"/>
          <w:u w:val="single"/>
        </w:rPr>
        <w:t>贰</w:t>
      </w:r>
      <w:r>
        <w:rPr>
          <w:rFonts w:hint="eastAsia" w:asciiTheme="minorEastAsia" w:hAnsiTheme="minorEastAsia" w:eastAsiaTheme="minorEastAsia" w:cstheme="minorEastAsia"/>
          <w:color w:val="auto"/>
          <w:sz w:val="28"/>
          <w:szCs w:val="28"/>
        </w:rPr>
        <w:t>份，具有同等法律效力</w:t>
      </w:r>
      <w:r>
        <w:rPr>
          <w:rFonts w:hint="eastAsia" w:asciiTheme="minorEastAsia" w:hAnsiTheme="minorEastAsia" w:eastAsiaTheme="minorEastAsia" w:cstheme="minorEastAsia"/>
          <w:color w:val="auto"/>
          <w:sz w:val="28"/>
          <w:szCs w:val="28"/>
          <w:lang w:eastAsia="zh-CN"/>
        </w:rPr>
        <w:t>。</w:t>
      </w:r>
    </w:p>
    <w:p w14:paraId="0219801B">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3.</w:t>
      </w:r>
      <w:r>
        <w:rPr>
          <w:rFonts w:hint="eastAsia" w:asciiTheme="minorEastAsia" w:hAnsiTheme="minorEastAsia" w:eastAsiaTheme="minorEastAsia" w:cstheme="minorEastAsia"/>
          <w:color w:val="auto"/>
          <w:sz w:val="28"/>
          <w:szCs w:val="28"/>
        </w:rPr>
        <w:t>本合同经甲乙双方签字并盖章之日起生效，双方履行全部合同义务后失效。</w:t>
      </w:r>
    </w:p>
    <w:p w14:paraId="7D1ECF5C">
      <w:pPr>
        <w:spacing w:line="560" w:lineRule="exact"/>
        <w:ind w:left="6124" w:hanging="4592" w:hangingChars="2187"/>
        <w:rPr>
          <w:rFonts w:cs="宋体" w:asciiTheme="minorEastAsia" w:hAnsiTheme="minorEastAsia" w:eastAsiaTheme="minorEastAsia"/>
          <w:b w:val="0"/>
          <w:bCs w:val="0"/>
          <w:color w:val="auto"/>
          <w:szCs w:val="28"/>
        </w:rPr>
      </w:pPr>
      <w:r>
        <w:rPr>
          <w:rFonts w:hint="eastAsia" w:cs="宋体" w:asciiTheme="minorEastAsia" w:hAnsiTheme="minorEastAsia" w:eastAsiaTheme="minorEastAsia"/>
          <w:color w:val="auto"/>
          <w:szCs w:val="28"/>
        </w:rPr>
        <w:t xml:space="preserve">   </w:t>
      </w:r>
      <w:r>
        <w:rPr>
          <w:rFonts w:hint="eastAsia" w:cs="宋体" w:asciiTheme="minorEastAsia" w:hAnsiTheme="minorEastAsia" w:eastAsiaTheme="minorEastAsia"/>
          <w:b w:val="0"/>
          <w:bCs w:val="0"/>
          <w:color w:val="auto"/>
          <w:szCs w:val="28"/>
        </w:rPr>
        <w:t xml:space="preserve">               </w:t>
      </w:r>
    </w:p>
    <w:tbl>
      <w:tblPr>
        <w:tblStyle w:val="12"/>
        <w:tblW w:w="9613" w:type="dxa"/>
        <w:tblInd w:w="0" w:type="dxa"/>
        <w:tblLayout w:type="fixed"/>
        <w:tblCellMar>
          <w:top w:w="0" w:type="dxa"/>
          <w:left w:w="0" w:type="dxa"/>
          <w:bottom w:w="0" w:type="dxa"/>
          <w:right w:w="0" w:type="dxa"/>
        </w:tblCellMar>
      </w:tblPr>
      <w:tblGrid>
        <w:gridCol w:w="1910"/>
        <w:gridCol w:w="2630"/>
        <w:gridCol w:w="1854"/>
        <w:gridCol w:w="3219"/>
      </w:tblGrid>
      <w:tr w14:paraId="30B12341">
        <w:tblPrEx>
          <w:tblCellMar>
            <w:top w:w="0" w:type="dxa"/>
            <w:left w:w="0" w:type="dxa"/>
            <w:bottom w:w="0" w:type="dxa"/>
            <w:right w:w="0" w:type="dxa"/>
          </w:tblCellMar>
        </w:tblPrEx>
        <w:trPr>
          <w:trHeight w:val="109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7519F669">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甲   方：</w:t>
            </w:r>
          </w:p>
        </w:tc>
        <w:tc>
          <w:tcPr>
            <w:tcW w:w="2630" w:type="dxa"/>
            <w:tcBorders>
              <w:top w:val="nil"/>
              <w:left w:val="nil"/>
              <w:bottom w:val="nil"/>
              <w:right w:val="nil"/>
            </w:tcBorders>
            <w:shd w:val="clear" w:color="auto" w:fill="auto"/>
            <w:noWrap/>
            <w:tcMar>
              <w:top w:w="15" w:type="dxa"/>
              <w:left w:w="15" w:type="dxa"/>
              <w:right w:w="15" w:type="dxa"/>
            </w:tcMar>
            <w:vAlign w:val="center"/>
          </w:tcPr>
          <w:p w14:paraId="0E837C16">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p>
          <w:p w14:paraId="011995F9">
            <w:pPr>
              <w:pStyle w:val="4"/>
              <w:keepNext w:val="0"/>
              <w:keepLines w:val="0"/>
              <w:suppressLineNumbers w:val="0"/>
              <w:spacing w:before="0" w:beforeAutospacing="0" w:after="0" w:afterAutospacing="0"/>
              <w:ind w:left="0" w:right="0" w:firstLine="562"/>
              <w:rPr>
                <w:rFonts w:hint="eastAsia" w:asciiTheme="minorEastAsia" w:hAnsiTheme="minorEastAsia" w:eastAsiaTheme="minorEastAsia" w:cstheme="minorEastAsia"/>
                <w:b w:val="0"/>
                <w:bCs w:val="0"/>
                <w:color w:val="auto"/>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6104500C">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乙   方：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013EBDC2">
            <w:pPr>
              <w:keepNext w:val="0"/>
              <w:keepLines w:val="0"/>
              <w:widowControl/>
              <w:suppressLineNumbers w:val="0"/>
              <w:spacing w:before="0" w:beforeAutospacing="0" w:after="0" w:afterAutospacing="0" w:line="560" w:lineRule="exact"/>
              <w:ind w:left="0" w:right="0" w:firstLine="0" w:firstLineChars="0"/>
              <w:jc w:val="left"/>
              <w:textAlignment w:val="center"/>
              <w:rPr>
                <w:rFonts w:cs="仿宋_GB2312" w:asciiTheme="minorEastAsia" w:hAnsiTheme="minorEastAsia" w:eastAsiaTheme="minorEastAsia"/>
                <w:b w:val="0"/>
                <w:bCs w:val="0"/>
                <w:color w:val="auto"/>
                <w:kern w:val="0"/>
                <w:szCs w:val="28"/>
              </w:rPr>
            </w:pPr>
          </w:p>
        </w:tc>
      </w:tr>
      <w:tr w14:paraId="76B9FB15">
        <w:tblPrEx>
          <w:tblCellMar>
            <w:top w:w="0" w:type="dxa"/>
            <w:left w:w="0" w:type="dxa"/>
            <w:bottom w:w="0" w:type="dxa"/>
            <w:right w:w="0" w:type="dxa"/>
          </w:tblCellMar>
        </w:tblPrEx>
        <w:trPr>
          <w:trHeight w:val="78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43DB991D">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法定代表人或授权委托人</w:t>
            </w:r>
          </w:p>
          <w:p w14:paraId="70840C29">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（签字）：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24807817">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352B53C7">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法定代表人或授权委托人</w:t>
            </w:r>
          </w:p>
          <w:p w14:paraId="5A330978">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（签字）：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36815FEB">
            <w:pPr>
              <w:keepNext w:val="0"/>
              <w:keepLines w:val="0"/>
              <w:widowControl/>
              <w:suppressLineNumbers w:val="0"/>
              <w:spacing w:before="0" w:beforeAutospacing="0" w:after="0" w:afterAutospacing="0" w:line="560" w:lineRule="exact"/>
              <w:ind w:left="0" w:right="0" w:firstLine="0" w:firstLineChars="0"/>
              <w:jc w:val="left"/>
              <w:textAlignment w:val="center"/>
              <w:rPr>
                <w:rFonts w:cs="仿宋_GB2312" w:asciiTheme="minorEastAsia" w:hAnsiTheme="minorEastAsia" w:eastAsiaTheme="minorEastAsia"/>
                <w:b w:val="0"/>
                <w:bCs w:val="0"/>
                <w:color w:val="auto"/>
                <w:kern w:val="0"/>
                <w:szCs w:val="28"/>
              </w:rPr>
            </w:pPr>
          </w:p>
        </w:tc>
      </w:tr>
      <w:tr w14:paraId="70D85031">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5613C137">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经  办 人：</w:t>
            </w:r>
          </w:p>
        </w:tc>
        <w:tc>
          <w:tcPr>
            <w:tcW w:w="2630" w:type="dxa"/>
            <w:tcBorders>
              <w:top w:val="nil"/>
              <w:left w:val="nil"/>
              <w:bottom w:val="nil"/>
              <w:right w:val="nil"/>
            </w:tcBorders>
            <w:shd w:val="clear" w:color="auto" w:fill="auto"/>
            <w:noWrap/>
            <w:tcMar>
              <w:top w:w="15" w:type="dxa"/>
              <w:left w:w="15" w:type="dxa"/>
              <w:right w:w="15" w:type="dxa"/>
            </w:tcMar>
            <w:vAlign w:val="center"/>
          </w:tcPr>
          <w:p w14:paraId="30495C31">
            <w:pPr>
              <w:pStyle w:val="4"/>
              <w:keepNext w:val="0"/>
              <w:keepLines w:val="0"/>
              <w:suppressLineNumbers w:val="0"/>
              <w:spacing w:before="0" w:beforeAutospacing="0" w:after="0" w:afterAutospacing="0"/>
              <w:ind w:left="0" w:right="0" w:firstLine="0" w:firstLineChars="0"/>
              <w:rPr>
                <w:rFonts w:hint="eastAsia" w:asciiTheme="minorEastAsia" w:hAnsiTheme="minorEastAsia" w:eastAsiaTheme="minorEastAsia" w:cstheme="minorEastAsia"/>
                <w:b w:val="0"/>
                <w:bCs w:val="0"/>
                <w:color w:val="auto"/>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209E240B">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经  办 人：</w:t>
            </w:r>
          </w:p>
        </w:tc>
        <w:tc>
          <w:tcPr>
            <w:tcW w:w="3219" w:type="dxa"/>
            <w:tcBorders>
              <w:top w:val="nil"/>
              <w:left w:val="nil"/>
              <w:bottom w:val="nil"/>
              <w:right w:val="nil"/>
            </w:tcBorders>
            <w:shd w:val="clear" w:color="auto" w:fill="auto"/>
            <w:noWrap/>
            <w:tcMar>
              <w:top w:w="15" w:type="dxa"/>
              <w:left w:w="15" w:type="dxa"/>
              <w:right w:w="15" w:type="dxa"/>
            </w:tcMar>
            <w:vAlign w:val="center"/>
          </w:tcPr>
          <w:p w14:paraId="3A1B44E6">
            <w:pPr>
              <w:keepNext w:val="0"/>
              <w:keepLines w:val="0"/>
              <w:widowControl/>
              <w:suppressLineNumbers w:val="0"/>
              <w:spacing w:before="0" w:beforeAutospacing="0" w:after="0" w:afterAutospacing="0" w:line="560" w:lineRule="exact"/>
              <w:ind w:left="0" w:right="0" w:firstLine="0" w:firstLineChars="0"/>
              <w:jc w:val="left"/>
              <w:textAlignment w:val="center"/>
              <w:rPr>
                <w:rFonts w:cs="仿宋_GB2312" w:asciiTheme="minorEastAsia" w:hAnsiTheme="minorEastAsia" w:eastAsiaTheme="minorEastAsia"/>
                <w:b w:val="0"/>
                <w:bCs w:val="0"/>
                <w:color w:val="auto"/>
                <w:kern w:val="0"/>
                <w:szCs w:val="28"/>
              </w:rPr>
            </w:pPr>
          </w:p>
        </w:tc>
      </w:tr>
      <w:tr w14:paraId="1548BAE0">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5B0EF35B">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纳税人识别码：</w:t>
            </w:r>
          </w:p>
        </w:tc>
        <w:tc>
          <w:tcPr>
            <w:tcW w:w="2630" w:type="dxa"/>
            <w:tcBorders>
              <w:top w:val="nil"/>
              <w:left w:val="nil"/>
              <w:bottom w:val="nil"/>
              <w:right w:val="nil"/>
            </w:tcBorders>
            <w:shd w:val="clear" w:color="auto" w:fill="auto"/>
            <w:noWrap/>
            <w:tcMar>
              <w:top w:w="15" w:type="dxa"/>
              <w:left w:w="15" w:type="dxa"/>
              <w:right w:w="15" w:type="dxa"/>
            </w:tcMar>
            <w:vAlign w:val="center"/>
          </w:tcPr>
          <w:p w14:paraId="22D5F64E">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782F2018">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纳税人识别码：</w:t>
            </w:r>
          </w:p>
        </w:tc>
        <w:tc>
          <w:tcPr>
            <w:tcW w:w="3219" w:type="dxa"/>
            <w:tcBorders>
              <w:top w:val="nil"/>
              <w:left w:val="nil"/>
              <w:bottom w:val="nil"/>
              <w:right w:val="nil"/>
            </w:tcBorders>
            <w:shd w:val="clear" w:color="auto" w:fill="auto"/>
            <w:noWrap/>
            <w:tcMar>
              <w:top w:w="15" w:type="dxa"/>
              <w:left w:w="15" w:type="dxa"/>
              <w:right w:w="15" w:type="dxa"/>
            </w:tcMar>
            <w:vAlign w:val="center"/>
          </w:tcPr>
          <w:p w14:paraId="67BA4834">
            <w:pPr>
              <w:keepNext w:val="0"/>
              <w:keepLines w:val="0"/>
              <w:widowControl/>
              <w:suppressLineNumbers w:val="0"/>
              <w:spacing w:before="0" w:beforeAutospacing="0" w:after="0" w:afterAutospacing="0" w:line="560" w:lineRule="exact"/>
              <w:ind w:left="0" w:right="0" w:firstLine="0" w:firstLineChars="0"/>
              <w:jc w:val="left"/>
              <w:textAlignment w:val="center"/>
              <w:rPr>
                <w:rFonts w:cs="仿宋_GB2312" w:asciiTheme="minorEastAsia" w:hAnsiTheme="minorEastAsia" w:eastAsiaTheme="minorEastAsia"/>
                <w:b w:val="0"/>
                <w:bCs w:val="0"/>
                <w:color w:val="auto"/>
                <w:kern w:val="0"/>
                <w:szCs w:val="28"/>
              </w:rPr>
            </w:pPr>
          </w:p>
        </w:tc>
      </w:tr>
      <w:tr w14:paraId="21ADFBDC">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0D951D65">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单位地址：</w:t>
            </w:r>
          </w:p>
        </w:tc>
        <w:tc>
          <w:tcPr>
            <w:tcW w:w="2630" w:type="dxa"/>
            <w:tcBorders>
              <w:top w:val="nil"/>
              <w:left w:val="nil"/>
              <w:bottom w:val="nil"/>
              <w:right w:val="nil"/>
            </w:tcBorders>
            <w:shd w:val="clear" w:color="auto" w:fill="auto"/>
            <w:noWrap/>
            <w:tcMar>
              <w:top w:w="15" w:type="dxa"/>
              <w:left w:w="15" w:type="dxa"/>
              <w:right w:w="15" w:type="dxa"/>
            </w:tcMar>
            <w:vAlign w:val="center"/>
          </w:tcPr>
          <w:p w14:paraId="5D593586">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p>
          <w:p w14:paraId="7E139D38">
            <w:pPr>
              <w:pStyle w:val="4"/>
              <w:keepNext w:val="0"/>
              <w:keepLines w:val="0"/>
              <w:suppressLineNumbers w:val="0"/>
              <w:spacing w:before="0" w:beforeAutospacing="0" w:after="0" w:afterAutospacing="0"/>
              <w:ind w:left="0" w:right="0" w:firstLine="562"/>
              <w:rPr>
                <w:rFonts w:hint="eastAsia" w:asciiTheme="minorEastAsia" w:hAnsiTheme="minorEastAsia" w:eastAsiaTheme="minorEastAsia" w:cstheme="minorEastAsia"/>
                <w:b w:val="0"/>
                <w:bCs w:val="0"/>
                <w:color w:val="auto"/>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543C6F8C">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单位地址：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1AA41590">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20FBAFC4">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757AA599">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邮政编码：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7C430FDE">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0E21E474">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邮政编码：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15C94EE9">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738A54C0">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0EE9EC2F">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电   话：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4AA7E31B">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3D456833">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电   话：</w:t>
            </w:r>
          </w:p>
        </w:tc>
        <w:tc>
          <w:tcPr>
            <w:tcW w:w="3219" w:type="dxa"/>
            <w:tcBorders>
              <w:top w:val="nil"/>
              <w:left w:val="nil"/>
              <w:bottom w:val="nil"/>
              <w:right w:val="nil"/>
            </w:tcBorders>
            <w:shd w:val="clear" w:color="auto" w:fill="auto"/>
            <w:noWrap/>
            <w:tcMar>
              <w:top w:w="15" w:type="dxa"/>
              <w:left w:w="15" w:type="dxa"/>
              <w:right w:w="15" w:type="dxa"/>
            </w:tcMar>
            <w:vAlign w:val="center"/>
          </w:tcPr>
          <w:p w14:paraId="25E4E55F">
            <w:pPr>
              <w:keepNext w:val="0"/>
              <w:keepLines w:val="0"/>
              <w:widowControl/>
              <w:suppressLineNumbers w:val="0"/>
              <w:spacing w:before="0" w:beforeAutospacing="0" w:after="0" w:afterAutospacing="0" w:line="560" w:lineRule="exact"/>
              <w:ind w:left="0" w:right="0" w:firstLine="0" w:firstLineChars="0"/>
              <w:jc w:val="left"/>
              <w:textAlignment w:val="center"/>
              <w:rPr>
                <w:rFonts w:cs="仿宋_GB2312" w:asciiTheme="minorEastAsia" w:hAnsiTheme="minorEastAsia" w:eastAsiaTheme="minorEastAsia"/>
                <w:b w:val="0"/>
                <w:bCs w:val="0"/>
                <w:color w:val="auto"/>
                <w:kern w:val="0"/>
                <w:szCs w:val="28"/>
              </w:rPr>
            </w:pPr>
          </w:p>
        </w:tc>
      </w:tr>
      <w:tr w14:paraId="5AB10ED7">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3A720D32">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电子信箱：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3B799919">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0EFB2A2D">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电子信箱：</w:t>
            </w:r>
          </w:p>
        </w:tc>
        <w:tc>
          <w:tcPr>
            <w:tcW w:w="3219" w:type="dxa"/>
            <w:tcBorders>
              <w:top w:val="nil"/>
              <w:left w:val="nil"/>
              <w:bottom w:val="nil"/>
              <w:right w:val="nil"/>
            </w:tcBorders>
            <w:shd w:val="clear" w:color="auto" w:fill="auto"/>
            <w:noWrap/>
            <w:tcMar>
              <w:top w:w="15" w:type="dxa"/>
              <w:left w:w="15" w:type="dxa"/>
              <w:right w:w="15" w:type="dxa"/>
            </w:tcMar>
            <w:vAlign w:val="center"/>
          </w:tcPr>
          <w:p w14:paraId="312F4726">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5D98F9CD">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4618B0FE">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开户名称：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4BD15D3A">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2DADF63A">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开户名称：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4FE2DC61">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09D2EF10">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1D9E17C5">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开户银行：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13D960CC">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12269F98">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开户银行：</w:t>
            </w:r>
          </w:p>
        </w:tc>
        <w:tc>
          <w:tcPr>
            <w:tcW w:w="3219" w:type="dxa"/>
            <w:tcBorders>
              <w:top w:val="nil"/>
              <w:left w:val="nil"/>
              <w:bottom w:val="nil"/>
              <w:right w:val="nil"/>
            </w:tcBorders>
            <w:shd w:val="clear" w:color="auto" w:fill="auto"/>
            <w:noWrap/>
            <w:tcMar>
              <w:top w:w="15" w:type="dxa"/>
              <w:left w:w="15" w:type="dxa"/>
              <w:right w:w="15" w:type="dxa"/>
            </w:tcMar>
            <w:vAlign w:val="center"/>
          </w:tcPr>
          <w:p w14:paraId="0E8B1AD9">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70D31FD5">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29FCE645">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银行账号：                    </w:t>
            </w:r>
          </w:p>
        </w:tc>
        <w:tc>
          <w:tcPr>
            <w:tcW w:w="2630" w:type="dxa"/>
            <w:tcBorders>
              <w:top w:val="nil"/>
              <w:left w:val="nil"/>
              <w:bottom w:val="nil"/>
              <w:right w:val="nil"/>
            </w:tcBorders>
            <w:shd w:val="clear" w:color="auto" w:fill="auto"/>
            <w:noWrap/>
            <w:tcMar>
              <w:top w:w="15" w:type="dxa"/>
              <w:left w:w="15" w:type="dxa"/>
              <w:right w:w="15" w:type="dxa"/>
            </w:tcMar>
            <w:vAlign w:val="center"/>
          </w:tcPr>
          <w:p w14:paraId="14725488">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126D679C">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 xml:space="preserve">银行账号：                                   </w:t>
            </w:r>
          </w:p>
        </w:tc>
        <w:tc>
          <w:tcPr>
            <w:tcW w:w="3219" w:type="dxa"/>
            <w:tcBorders>
              <w:top w:val="nil"/>
              <w:left w:val="nil"/>
              <w:bottom w:val="nil"/>
              <w:right w:val="nil"/>
            </w:tcBorders>
            <w:shd w:val="clear" w:color="auto" w:fill="auto"/>
            <w:noWrap/>
            <w:tcMar>
              <w:top w:w="15" w:type="dxa"/>
              <w:left w:w="15" w:type="dxa"/>
              <w:right w:w="15" w:type="dxa"/>
            </w:tcMar>
            <w:vAlign w:val="center"/>
          </w:tcPr>
          <w:p w14:paraId="49BFE6FF">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r w14:paraId="00D0274C">
        <w:tblPrEx>
          <w:tblCellMar>
            <w:top w:w="0" w:type="dxa"/>
            <w:left w:w="0" w:type="dxa"/>
            <w:bottom w:w="0" w:type="dxa"/>
            <w:right w:w="0" w:type="dxa"/>
          </w:tblCellMar>
        </w:tblPrEx>
        <w:trPr>
          <w:trHeight w:val="600" w:hRule="atLeast"/>
        </w:trPr>
        <w:tc>
          <w:tcPr>
            <w:tcW w:w="1910" w:type="dxa"/>
            <w:tcBorders>
              <w:top w:val="nil"/>
              <w:left w:val="nil"/>
              <w:bottom w:val="nil"/>
              <w:right w:val="nil"/>
            </w:tcBorders>
            <w:shd w:val="clear" w:color="auto" w:fill="auto"/>
            <w:noWrap/>
            <w:tcMar>
              <w:top w:w="15" w:type="dxa"/>
              <w:left w:w="15" w:type="dxa"/>
              <w:right w:w="15" w:type="dxa"/>
            </w:tcMar>
            <w:vAlign w:val="center"/>
          </w:tcPr>
          <w:p w14:paraId="5EC49397">
            <w:pPr>
              <w:keepNext w:val="0"/>
              <w:keepLines w:val="0"/>
              <w:widowControl/>
              <w:suppressLineNumbers w:val="0"/>
              <w:spacing w:before="0" w:beforeAutospacing="0" w:after="0" w:afterAutospacing="0" w:line="560" w:lineRule="exact"/>
              <w:ind w:left="0" w:right="0" w:firstLine="0" w:firstLineChars="0"/>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签订日期：</w:t>
            </w:r>
          </w:p>
        </w:tc>
        <w:tc>
          <w:tcPr>
            <w:tcW w:w="2630" w:type="dxa"/>
            <w:tcBorders>
              <w:top w:val="nil"/>
              <w:left w:val="nil"/>
              <w:bottom w:val="nil"/>
              <w:right w:val="nil"/>
            </w:tcBorders>
            <w:shd w:val="clear" w:color="auto" w:fill="auto"/>
            <w:noWrap/>
            <w:tcMar>
              <w:top w:w="15" w:type="dxa"/>
              <w:left w:w="15" w:type="dxa"/>
              <w:right w:w="15" w:type="dxa"/>
            </w:tcMar>
            <w:vAlign w:val="center"/>
          </w:tcPr>
          <w:p w14:paraId="04FDAFEA">
            <w:pPr>
              <w:keepNext w:val="0"/>
              <w:keepLines w:val="0"/>
              <w:widowControl/>
              <w:suppressLineNumbers w:val="0"/>
              <w:spacing w:before="0" w:beforeAutospacing="0" w:after="0" w:afterAutospacing="0" w:line="560" w:lineRule="exact"/>
              <w:ind w:left="0" w:right="0" w:firstLine="562"/>
              <w:jc w:val="left"/>
              <w:textAlignment w:val="center"/>
              <w:rPr>
                <w:rFonts w:hint="eastAsia" w:asciiTheme="minorEastAsia" w:hAnsiTheme="minorEastAsia" w:eastAsiaTheme="minorEastAsia" w:cstheme="minorEastAsia"/>
                <w:b w:val="0"/>
                <w:bCs w:val="0"/>
                <w:color w:val="auto"/>
                <w:kern w:val="0"/>
                <w:sz w:val="28"/>
                <w:szCs w:val="28"/>
              </w:rPr>
            </w:pPr>
          </w:p>
        </w:tc>
        <w:tc>
          <w:tcPr>
            <w:tcW w:w="1854" w:type="dxa"/>
            <w:tcBorders>
              <w:top w:val="nil"/>
              <w:left w:val="nil"/>
              <w:bottom w:val="nil"/>
              <w:right w:val="nil"/>
            </w:tcBorders>
            <w:shd w:val="clear" w:color="auto" w:fill="auto"/>
            <w:noWrap/>
            <w:tcMar>
              <w:top w:w="15" w:type="dxa"/>
              <w:left w:w="15" w:type="dxa"/>
              <w:right w:w="15" w:type="dxa"/>
            </w:tcMar>
            <w:vAlign w:val="center"/>
          </w:tcPr>
          <w:p w14:paraId="6F721FBC">
            <w:pPr>
              <w:keepNext w:val="0"/>
              <w:keepLines w:val="0"/>
              <w:widowControl/>
              <w:suppressLineNumbers w:val="0"/>
              <w:spacing w:before="0" w:beforeAutospacing="0" w:after="0" w:afterAutospacing="0" w:line="560" w:lineRule="exact"/>
              <w:ind w:left="0" w:right="0" w:firstLine="0" w:firstLineChars="0"/>
              <w:jc w:val="left"/>
              <w:textAlignment w:val="center"/>
              <w:rPr>
                <w:rFonts w:hint="eastAsia" w:asciiTheme="minorEastAsia" w:hAnsiTheme="minorEastAsia" w:eastAsiaTheme="minorEastAsia" w:cstheme="minorEastAsia"/>
                <w:b w:val="0"/>
                <w:bCs w:val="0"/>
                <w:color w:val="auto"/>
                <w:kern w:val="0"/>
                <w:sz w:val="28"/>
                <w:szCs w:val="28"/>
              </w:rPr>
            </w:pPr>
            <w:r>
              <w:rPr>
                <w:rFonts w:hint="eastAsia" w:asciiTheme="minorEastAsia" w:hAnsiTheme="minorEastAsia" w:eastAsiaTheme="minorEastAsia" w:cstheme="minorEastAsia"/>
                <w:b w:val="0"/>
                <w:bCs w:val="0"/>
                <w:color w:val="auto"/>
                <w:kern w:val="0"/>
                <w:sz w:val="28"/>
                <w:szCs w:val="28"/>
              </w:rPr>
              <w:t>签订日期：</w:t>
            </w:r>
          </w:p>
        </w:tc>
        <w:tc>
          <w:tcPr>
            <w:tcW w:w="3219" w:type="dxa"/>
            <w:tcBorders>
              <w:top w:val="nil"/>
              <w:left w:val="nil"/>
              <w:bottom w:val="nil"/>
              <w:right w:val="nil"/>
            </w:tcBorders>
            <w:shd w:val="clear" w:color="auto" w:fill="auto"/>
            <w:noWrap/>
            <w:tcMar>
              <w:top w:w="15" w:type="dxa"/>
              <w:left w:w="15" w:type="dxa"/>
              <w:right w:w="15" w:type="dxa"/>
            </w:tcMar>
            <w:vAlign w:val="center"/>
          </w:tcPr>
          <w:p w14:paraId="5E46E8EF">
            <w:pPr>
              <w:keepNext w:val="0"/>
              <w:keepLines w:val="0"/>
              <w:widowControl/>
              <w:suppressLineNumbers w:val="0"/>
              <w:spacing w:before="0" w:beforeAutospacing="0" w:after="0" w:afterAutospacing="0" w:line="560" w:lineRule="exact"/>
              <w:ind w:left="0" w:right="0" w:firstLine="562"/>
              <w:jc w:val="left"/>
              <w:textAlignment w:val="center"/>
              <w:rPr>
                <w:rFonts w:cs="仿宋_GB2312" w:asciiTheme="minorEastAsia" w:hAnsiTheme="minorEastAsia" w:eastAsiaTheme="minorEastAsia"/>
                <w:b w:val="0"/>
                <w:bCs w:val="0"/>
                <w:color w:val="auto"/>
                <w:kern w:val="0"/>
                <w:szCs w:val="28"/>
              </w:rPr>
            </w:pPr>
          </w:p>
        </w:tc>
      </w:tr>
    </w:tbl>
    <w:p w14:paraId="0CE8B61B">
      <w:pPr>
        <w:pStyle w:val="4"/>
        <w:spacing w:line="560" w:lineRule="exact"/>
        <w:ind w:firstLine="0" w:firstLineChars="0"/>
        <w:rPr>
          <w:rFonts w:asciiTheme="minorEastAsia" w:hAnsiTheme="minorEastAsia" w:eastAsiaTheme="minorEastAsia"/>
          <w:color w:val="auto"/>
        </w:rPr>
      </w:pPr>
    </w:p>
    <w:p w14:paraId="73ED5777">
      <w:pPr>
        <w:pStyle w:val="10"/>
        <w:rPr>
          <w:rFonts w:asciiTheme="minorEastAsia" w:hAnsiTheme="minorEastAsia" w:eastAsiaTheme="minorEastAsia"/>
          <w:color w:val="auto"/>
        </w:rPr>
      </w:pPr>
    </w:p>
    <w:p w14:paraId="5C9C88E8">
      <w:pPr>
        <w:rPr>
          <w:rFonts w:asciiTheme="minorEastAsia" w:hAnsiTheme="minorEastAsia" w:eastAsiaTheme="minorEastAsia"/>
          <w:color w:val="auto"/>
        </w:rPr>
      </w:pPr>
    </w:p>
    <w:p w14:paraId="2CA320DC">
      <w:pPr>
        <w:pStyle w:val="25"/>
        <w:spacing w:line="480" w:lineRule="exact"/>
        <w:jc w:val="center"/>
        <w:rPr>
          <w:rStyle w:val="14"/>
          <w:rFonts w:hint="eastAsia" w:asciiTheme="majorEastAsia" w:hAnsiTheme="majorEastAsia" w:eastAsiaTheme="majorEastAsia" w:cstheme="majorEastAsia"/>
          <w:b/>
          <w:bCs/>
          <w:color w:val="auto"/>
          <w:kern w:val="44"/>
          <w:sz w:val="44"/>
          <w:szCs w:val="44"/>
        </w:rPr>
      </w:pPr>
      <w:r>
        <w:rPr>
          <w:rStyle w:val="14"/>
          <w:rFonts w:hint="eastAsia" w:asciiTheme="majorEastAsia" w:hAnsiTheme="majorEastAsia" w:eastAsiaTheme="majorEastAsia" w:cstheme="majorEastAsia"/>
          <w:b/>
          <w:bCs/>
          <w:color w:val="auto"/>
          <w:kern w:val="44"/>
          <w:sz w:val="44"/>
          <w:szCs w:val="44"/>
        </w:rPr>
        <w:t>廉政合同</w:t>
      </w:r>
    </w:p>
    <w:p w14:paraId="50B0578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color w:val="auto"/>
          <w:sz w:val="24"/>
          <w:szCs w:val="24"/>
        </w:rPr>
      </w:pPr>
    </w:p>
    <w:p w14:paraId="3972D3E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根据有关工程建设、廉政建设的规定，为做好工程建设中的党风廉政建设，保证工程建设高效优质，保证建设资金的安全和有效使用以及投资效益，</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rPr>
        <w:t>（以下简称:</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）为一方与另一方</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rPr>
        <w:t>（以下称</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），特订立如下合同。</w:t>
      </w:r>
    </w:p>
    <w:p w14:paraId="5C86E92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1.双方的权利和义务</w:t>
      </w:r>
    </w:p>
    <w:p w14:paraId="1930B51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（1）严格遵守党和国家有关法律法规及住房和城乡建设部部的有关规定</w:t>
      </w:r>
      <w:r>
        <w:rPr>
          <w:rFonts w:hint="eastAsia" w:asciiTheme="minorEastAsia" w:hAnsiTheme="minorEastAsia" w:eastAsiaTheme="minorEastAsia" w:cstheme="minorEastAsia"/>
          <w:color w:val="auto"/>
          <w:sz w:val="28"/>
          <w:szCs w:val="28"/>
          <w:lang w:eastAsia="zh-CN"/>
        </w:rPr>
        <w:t>；</w:t>
      </w:r>
    </w:p>
    <w:p w14:paraId="0967458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（2）严格执行</w:t>
      </w:r>
      <w:r>
        <w:rPr>
          <w:rFonts w:hint="eastAsia" w:asciiTheme="minorEastAsia" w:hAnsiTheme="minorEastAsia" w:eastAsiaTheme="minorEastAsia" w:cstheme="minorEastAsia"/>
          <w:color w:val="auto"/>
          <w:sz w:val="28"/>
          <w:szCs w:val="28"/>
          <w:u w:val="single"/>
        </w:rPr>
        <w:t>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u w:val="single"/>
        </w:rPr>
        <w:t>建设项目环境影响报告技术服务合同</w:t>
      </w:r>
      <w:r>
        <w:rPr>
          <w:rFonts w:hint="eastAsia" w:asciiTheme="minorEastAsia" w:hAnsiTheme="minorEastAsia" w:eastAsiaTheme="minorEastAsia" w:cstheme="minorEastAsia"/>
          <w:color w:val="auto"/>
          <w:sz w:val="28"/>
          <w:szCs w:val="28"/>
        </w:rPr>
        <w:t>文件，自觉按合同办事</w:t>
      </w:r>
      <w:r>
        <w:rPr>
          <w:rFonts w:hint="eastAsia" w:asciiTheme="minorEastAsia" w:hAnsiTheme="minorEastAsia" w:eastAsiaTheme="minorEastAsia" w:cstheme="minorEastAsia"/>
          <w:color w:val="auto"/>
          <w:sz w:val="28"/>
          <w:szCs w:val="28"/>
          <w:lang w:eastAsia="zh-CN"/>
        </w:rPr>
        <w:t>；</w:t>
      </w:r>
    </w:p>
    <w:p w14:paraId="35A3E66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（3）双方的业务活动坚持公开、公正、诚信、透明的原则（除法律认定的商业秘密和合同文件另有规定之外），不得损害国家和集体利益，违反工程建设管理规章制度</w:t>
      </w:r>
      <w:r>
        <w:rPr>
          <w:rFonts w:hint="eastAsia" w:asciiTheme="minorEastAsia" w:hAnsiTheme="minorEastAsia" w:eastAsiaTheme="minorEastAsia" w:cstheme="minorEastAsia"/>
          <w:color w:val="auto"/>
          <w:sz w:val="28"/>
          <w:szCs w:val="28"/>
          <w:lang w:eastAsia="zh-CN"/>
        </w:rPr>
        <w:t>；</w:t>
      </w:r>
    </w:p>
    <w:p w14:paraId="454078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（4）建立健全廉政制度，开展廉政教育，设立廉政告示牌，公布举报电话，监督并认真查处违法违纪行为</w:t>
      </w:r>
      <w:r>
        <w:rPr>
          <w:rFonts w:hint="eastAsia" w:asciiTheme="minorEastAsia" w:hAnsiTheme="minorEastAsia" w:eastAsiaTheme="minorEastAsia" w:cstheme="minorEastAsia"/>
          <w:color w:val="auto"/>
          <w:sz w:val="28"/>
          <w:szCs w:val="28"/>
          <w:lang w:eastAsia="zh-CN"/>
        </w:rPr>
        <w:t>；</w:t>
      </w:r>
    </w:p>
    <w:p w14:paraId="2B67094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（5）发现对方在业务活动中有违反廉政规定的行为，有及时提醒对方纠正的权利和义务</w:t>
      </w:r>
      <w:r>
        <w:rPr>
          <w:rFonts w:hint="eastAsia" w:asciiTheme="minorEastAsia" w:hAnsiTheme="minorEastAsia" w:eastAsiaTheme="minorEastAsia" w:cstheme="minorEastAsia"/>
          <w:color w:val="auto"/>
          <w:sz w:val="28"/>
          <w:szCs w:val="28"/>
          <w:lang w:eastAsia="zh-CN"/>
        </w:rPr>
        <w:t>；</w:t>
      </w:r>
    </w:p>
    <w:p w14:paraId="1090F45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（6）发现对方严重违反本合同义务条款的行为，有向其上级有关部门举报、建议给予处理并要求告知处理结果的权利。</w:t>
      </w:r>
    </w:p>
    <w:p w14:paraId="40AB265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的义务</w:t>
      </w:r>
    </w:p>
    <w:p w14:paraId="140A1F68">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及其工作人员不得索要或接受</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的礼金、有价证券和贵重物品，不得让</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报销任何应由业主或个人支付的费用等</w:t>
      </w:r>
      <w:r>
        <w:rPr>
          <w:rFonts w:hint="eastAsia" w:asciiTheme="minorEastAsia" w:hAnsiTheme="minorEastAsia" w:eastAsiaTheme="minorEastAsia" w:cstheme="minorEastAsia"/>
          <w:color w:val="auto"/>
          <w:sz w:val="28"/>
          <w:szCs w:val="28"/>
          <w:lang w:eastAsia="zh-CN"/>
        </w:rPr>
        <w:t>；</w:t>
      </w:r>
    </w:p>
    <w:p w14:paraId="4F64F3F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工作人员不得参加</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安排的超标准宴请和娱乐活动；不得接受</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提供的通讯工具、交通工具和高档办公用品等</w:t>
      </w:r>
      <w:r>
        <w:rPr>
          <w:rFonts w:hint="eastAsia" w:asciiTheme="minorEastAsia" w:hAnsiTheme="minorEastAsia" w:eastAsiaTheme="minorEastAsia" w:cstheme="minorEastAsia"/>
          <w:color w:val="auto"/>
          <w:sz w:val="28"/>
          <w:szCs w:val="28"/>
          <w:lang w:eastAsia="zh-CN"/>
        </w:rPr>
        <w:t>；</w:t>
      </w:r>
    </w:p>
    <w:p w14:paraId="3CA654F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及其工作人员不得要求或者接受</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为其住房装修、婚丧嫁娶活动、配偶子女的工作安排以及出国出境、旅游等提供方便等</w:t>
      </w:r>
      <w:r>
        <w:rPr>
          <w:rFonts w:hint="eastAsia" w:asciiTheme="minorEastAsia" w:hAnsiTheme="minorEastAsia" w:eastAsiaTheme="minorEastAsia" w:cstheme="minorEastAsia"/>
          <w:color w:val="auto"/>
          <w:sz w:val="28"/>
          <w:szCs w:val="28"/>
          <w:lang w:eastAsia="zh-CN"/>
        </w:rPr>
        <w:t>；</w:t>
      </w:r>
    </w:p>
    <w:p w14:paraId="6CCC74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（4）不准向</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和相关单位介绍或为配偶、子女、亲属参与同</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项目工程设计合同有关的设计业务等活动。不得以任何理由要求</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和相关单位在设计中使用某种产品、材料和设备。</w:t>
      </w:r>
    </w:p>
    <w:p w14:paraId="47A7A7A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义务</w:t>
      </w:r>
    </w:p>
    <w:p w14:paraId="512886E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不得以任何理由向</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及其工作人员行贿或馈赠礼金、有价证券、贵重礼品</w:t>
      </w:r>
      <w:r>
        <w:rPr>
          <w:rFonts w:hint="eastAsia" w:asciiTheme="minorEastAsia" w:hAnsiTheme="minorEastAsia" w:eastAsiaTheme="minorEastAsia" w:cstheme="minorEastAsia"/>
          <w:color w:val="auto"/>
          <w:sz w:val="28"/>
          <w:szCs w:val="28"/>
          <w:lang w:eastAsia="zh-CN"/>
        </w:rPr>
        <w:t>；</w:t>
      </w:r>
    </w:p>
    <w:p w14:paraId="625F5DC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不得以任何名义为</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及其工作人员报销应由业主单位或个人支付的任何费用</w:t>
      </w:r>
      <w:r>
        <w:rPr>
          <w:rFonts w:hint="eastAsia" w:asciiTheme="minorEastAsia" w:hAnsiTheme="minorEastAsia" w:eastAsiaTheme="minorEastAsia" w:cstheme="minorEastAsia"/>
          <w:color w:val="auto"/>
          <w:sz w:val="28"/>
          <w:szCs w:val="28"/>
          <w:lang w:eastAsia="zh-CN"/>
        </w:rPr>
        <w:t>；</w:t>
      </w:r>
    </w:p>
    <w:p w14:paraId="3E00757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lang w:eastAsia="zh-CN"/>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不得以任何理由安排</w:t>
      </w:r>
      <w:r>
        <w:rPr>
          <w:rFonts w:hint="eastAsia" w:asciiTheme="minorEastAsia" w:hAnsiTheme="minorEastAsia" w:eastAsiaTheme="minorEastAsia" w:cstheme="minorEastAsia"/>
          <w:color w:val="auto"/>
          <w:sz w:val="28"/>
          <w:szCs w:val="28"/>
          <w:lang w:eastAsia="zh-CN"/>
        </w:rPr>
        <w:t>开发</w:t>
      </w:r>
      <w:r>
        <w:rPr>
          <w:rFonts w:hint="eastAsia" w:asciiTheme="minorEastAsia" w:hAnsiTheme="minorEastAsia" w:eastAsiaTheme="minorEastAsia" w:cstheme="minorEastAsia"/>
          <w:color w:val="auto"/>
          <w:sz w:val="28"/>
          <w:szCs w:val="28"/>
        </w:rPr>
        <w:t>工作人员参加超标准宴请及娱乐活动</w:t>
      </w:r>
      <w:r>
        <w:rPr>
          <w:rFonts w:hint="eastAsia" w:asciiTheme="minorEastAsia" w:hAnsiTheme="minorEastAsia" w:eastAsiaTheme="minorEastAsia" w:cstheme="minorEastAsia"/>
          <w:color w:val="auto"/>
          <w:sz w:val="28"/>
          <w:szCs w:val="28"/>
          <w:lang w:eastAsia="zh-CN"/>
        </w:rPr>
        <w:t>；</w:t>
      </w:r>
    </w:p>
    <w:p w14:paraId="159D608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不得为</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单位和个人购置或提供通讯工具、交通工具和高档办公用品等。</w:t>
      </w:r>
    </w:p>
    <w:p w14:paraId="395CE7A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4.违约责任</w:t>
      </w:r>
    </w:p>
    <w:p w14:paraId="3A1747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及其工作人员违反本合同第一、二条，按管理权限，依据有关规定给予党纪、政纪处分或组织处理；涉嫌犯罪的，移交司法机关追究刑事责任；给</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单位造成经济损失的，应予以赔偿。</w:t>
      </w:r>
    </w:p>
    <w:p w14:paraId="601AFF8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及其工作人员违反本合同第一、三条，按管理权限，依据有关规定给予党纪、政纪处分或组织处理；给</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单位造成经济损失的，应予以赔偿；情节严重的，</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建议住房和城乡建设部给予</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一至三年内不得进入其主管的工程建设市场的处罚。</w:t>
      </w:r>
    </w:p>
    <w:p w14:paraId="76CC6ED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5.双方约定：本合同由双方或双方上级单位的纪检监察机关负责监督。由</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上级单位的纪检监察机关约请</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上级单位纪检监察机关对本合同履行情况进行检查，提出在本合同规定范围内的裁定意见。</w:t>
      </w:r>
    </w:p>
    <w:p w14:paraId="610ADB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6.本合同有效期限为双方签署之日起至建设项目环境影响报告技术服务合同失效日止。</w:t>
      </w:r>
    </w:p>
    <w:p w14:paraId="3CD4E90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7.本合同作为</w:t>
      </w:r>
      <w:r>
        <w:rPr>
          <w:rFonts w:hint="eastAsia" w:asciiTheme="minorEastAsia" w:hAnsiTheme="minorEastAsia" w:eastAsiaTheme="minorEastAsia" w:cstheme="minorEastAsia"/>
          <w:color w:val="auto"/>
          <w:sz w:val="28"/>
          <w:szCs w:val="28"/>
          <w:u w:val="single"/>
        </w:rPr>
        <w:t>河池市金城江城区雨污分流改造工程</w:t>
      </w:r>
      <w:r>
        <w:rPr>
          <w:rFonts w:hint="eastAsia" w:asciiTheme="minorEastAsia" w:hAnsiTheme="minorEastAsia" w:eastAsiaTheme="minorEastAsia" w:cstheme="minorEastAsia"/>
          <w:color w:val="auto"/>
          <w:sz w:val="28"/>
          <w:szCs w:val="28"/>
          <w:u w:val="single"/>
          <w:lang w:val="en-US" w:eastAsia="zh-CN"/>
        </w:rPr>
        <w:t>--肯研小学片区</w:t>
      </w:r>
      <w:r>
        <w:rPr>
          <w:rFonts w:hint="eastAsia" w:asciiTheme="minorEastAsia" w:hAnsiTheme="minorEastAsia" w:eastAsiaTheme="minorEastAsia" w:cstheme="minorEastAsia"/>
          <w:color w:val="auto"/>
          <w:sz w:val="28"/>
          <w:szCs w:val="28"/>
          <w:u w:val="single"/>
        </w:rPr>
        <w:t>建设项目环境影响报告技术服务合同</w:t>
      </w:r>
      <w:r>
        <w:rPr>
          <w:rFonts w:hint="eastAsia" w:asciiTheme="minorEastAsia" w:hAnsiTheme="minorEastAsia" w:eastAsiaTheme="minorEastAsia" w:cstheme="minorEastAsia"/>
          <w:color w:val="auto"/>
          <w:sz w:val="28"/>
          <w:szCs w:val="28"/>
        </w:rPr>
        <w:t>的附件，与建设项目环境影响报告技术服务合同具有同等的法律效力，经合同双方代表签字、加盖公章后生效。</w:t>
      </w:r>
    </w:p>
    <w:p w14:paraId="64CD83B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8.本协议书一式</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份，均具有同等法律效力，</w:t>
      </w: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sz w:val="28"/>
          <w:szCs w:val="28"/>
        </w:rPr>
        <w:t>执</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份，</w:t>
      </w: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sz w:val="28"/>
          <w:szCs w:val="28"/>
        </w:rPr>
        <w:t>执2份。</w:t>
      </w:r>
    </w:p>
    <w:tbl>
      <w:tblPr>
        <w:tblStyle w:val="12"/>
        <w:tblpPr w:leftFromText="180" w:rightFromText="180" w:vertAnchor="text" w:horzAnchor="page" w:tblpX="1120" w:tblpY="407"/>
        <w:tblOverlap w:val="never"/>
        <w:tblW w:w="9869" w:type="dxa"/>
        <w:tblInd w:w="0" w:type="dxa"/>
        <w:tblLayout w:type="fixed"/>
        <w:tblCellMar>
          <w:top w:w="0" w:type="dxa"/>
          <w:left w:w="108" w:type="dxa"/>
          <w:bottom w:w="0" w:type="dxa"/>
          <w:right w:w="108" w:type="dxa"/>
        </w:tblCellMar>
      </w:tblPr>
      <w:tblGrid>
        <w:gridCol w:w="5070"/>
        <w:gridCol w:w="4799"/>
      </w:tblGrid>
      <w:tr w14:paraId="406DE162">
        <w:tblPrEx>
          <w:tblCellMar>
            <w:top w:w="0" w:type="dxa"/>
            <w:left w:w="108" w:type="dxa"/>
            <w:bottom w:w="0" w:type="dxa"/>
            <w:right w:w="108" w:type="dxa"/>
          </w:tblCellMar>
        </w:tblPrEx>
        <w:trPr>
          <w:trHeight w:val="1026" w:hRule="atLeast"/>
        </w:trPr>
        <w:tc>
          <w:tcPr>
            <w:tcW w:w="5070" w:type="dxa"/>
            <w:vAlign w:val="center"/>
          </w:tcPr>
          <w:p w14:paraId="548DF754">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sz w:val="28"/>
                <w:szCs w:val="28"/>
                <w:lang w:eastAsia="zh-CN"/>
              </w:rPr>
              <w:t>甲方</w:t>
            </w:r>
            <w:r>
              <w:rPr>
                <w:rFonts w:hint="eastAsia" w:asciiTheme="minorEastAsia" w:hAnsiTheme="minorEastAsia" w:eastAsiaTheme="minorEastAsia" w:cstheme="minorEastAsia"/>
                <w:color w:val="auto"/>
                <w:kern w:val="0"/>
                <w:sz w:val="28"/>
                <w:szCs w:val="28"/>
                <w:highlight w:val="none"/>
              </w:rPr>
              <w:t>(盖章)：</w:t>
            </w:r>
          </w:p>
        </w:tc>
        <w:tc>
          <w:tcPr>
            <w:tcW w:w="4799" w:type="dxa"/>
            <w:vAlign w:val="center"/>
          </w:tcPr>
          <w:p w14:paraId="17FC12A0">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sz w:val="28"/>
                <w:szCs w:val="28"/>
                <w:lang w:eastAsia="zh-CN"/>
              </w:rPr>
              <w:t>乙方</w:t>
            </w:r>
            <w:r>
              <w:rPr>
                <w:rFonts w:hint="eastAsia" w:asciiTheme="minorEastAsia" w:hAnsiTheme="minorEastAsia" w:eastAsiaTheme="minorEastAsia" w:cstheme="minorEastAsia"/>
                <w:color w:val="auto"/>
                <w:kern w:val="0"/>
                <w:sz w:val="28"/>
                <w:szCs w:val="28"/>
                <w:highlight w:val="none"/>
              </w:rPr>
              <w:t>(盖章)：</w:t>
            </w:r>
          </w:p>
        </w:tc>
      </w:tr>
      <w:tr w14:paraId="13BFC43F">
        <w:tblPrEx>
          <w:tblCellMar>
            <w:top w:w="0" w:type="dxa"/>
            <w:left w:w="108" w:type="dxa"/>
            <w:bottom w:w="0" w:type="dxa"/>
            <w:right w:w="108" w:type="dxa"/>
          </w:tblCellMar>
        </w:tblPrEx>
        <w:trPr>
          <w:trHeight w:val="1134" w:hRule="atLeast"/>
        </w:trPr>
        <w:tc>
          <w:tcPr>
            <w:tcW w:w="5070" w:type="dxa"/>
            <w:vAlign w:val="center"/>
          </w:tcPr>
          <w:p w14:paraId="413A2A4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法定代表人或授权代理人(签字或盖章)：</w:t>
            </w:r>
          </w:p>
        </w:tc>
        <w:tc>
          <w:tcPr>
            <w:tcW w:w="4799" w:type="dxa"/>
            <w:vAlign w:val="top"/>
          </w:tcPr>
          <w:p w14:paraId="0E709B9C">
            <w:pPr>
              <w:keepNext w:val="0"/>
              <w:keepLines w:val="0"/>
              <w:widowControl/>
              <w:suppressLineNumbers w:val="0"/>
              <w:spacing w:before="0" w:beforeAutospacing="0" w:after="0" w:afterAutospacing="0"/>
              <w:ind w:left="0" w:leftChars="0" w:right="0" w:firstLine="560" w:firstLineChars="20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法定代表人或授权代理人(签字或盖章)：</w:t>
            </w:r>
          </w:p>
        </w:tc>
      </w:tr>
      <w:tr w14:paraId="13BE77B1">
        <w:tblPrEx>
          <w:tblCellMar>
            <w:top w:w="0" w:type="dxa"/>
            <w:left w:w="108" w:type="dxa"/>
            <w:bottom w:w="0" w:type="dxa"/>
            <w:right w:w="108" w:type="dxa"/>
          </w:tblCellMar>
        </w:tblPrEx>
        <w:trPr>
          <w:trHeight w:val="640" w:hRule="atLeast"/>
        </w:trPr>
        <w:tc>
          <w:tcPr>
            <w:tcW w:w="5070" w:type="dxa"/>
            <w:vAlign w:val="center"/>
          </w:tcPr>
          <w:p w14:paraId="07DF965C">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经办人：</w:t>
            </w:r>
          </w:p>
        </w:tc>
        <w:tc>
          <w:tcPr>
            <w:tcW w:w="4799" w:type="dxa"/>
            <w:vAlign w:val="center"/>
          </w:tcPr>
          <w:p w14:paraId="2E7DCE21">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b/>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联系人：</w:t>
            </w:r>
          </w:p>
        </w:tc>
      </w:tr>
      <w:tr w14:paraId="305593C8">
        <w:tblPrEx>
          <w:tblCellMar>
            <w:top w:w="0" w:type="dxa"/>
            <w:left w:w="108" w:type="dxa"/>
            <w:bottom w:w="0" w:type="dxa"/>
            <w:right w:w="108" w:type="dxa"/>
          </w:tblCellMar>
        </w:tblPrEx>
        <w:trPr>
          <w:trHeight w:val="693" w:hRule="atLeast"/>
        </w:trPr>
        <w:tc>
          <w:tcPr>
            <w:tcW w:w="5070" w:type="dxa"/>
            <w:vAlign w:val="center"/>
          </w:tcPr>
          <w:p w14:paraId="34EA44FA">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c>
          <w:tcPr>
            <w:tcW w:w="4799" w:type="dxa"/>
            <w:vAlign w:val="center"/>
          </w:tcPr>
          <w:p w14:paraId="5601776D">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r>
      <w:tr w14:paraId="7A619BA5">
        <w:tblPrEx>
          <w:tblCellMar>
            <w:top w:w="0" w:type="dxa"/>
            <w:left w:w="108" w:type="dxa"/>
            <w:bottom w:w="0" w:type="dxa"/>
            <w:right w:w="108" w:type="dxa"/>
          </w:tblCellMar>
        </w:tblPrEx>
        <w:trPr>
          <w:trHeight w:val="709" w:hRule="atLeast"/>
        </w:trPr>
        <w:tc>
          <w:tcPr>
            <w:tcW w:w="5070" w:type="dxa"/>
            <w:vAlign w:val="center"/>
          </w:tcPr>
          <w:p w14:paraId="17DEB9CC">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c>
          <w:tcPr>
            <w:tcW w:w="4799" w:type="dxa"/>
            <w:vAlign w:val="center"/>
          </w:tcPr>
          <w:p w14:paraId="32380652">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r>
      <w:tr w14:paraId="53DFB30C">
        <w:tblPrEx>
          <w:tblCellMar>
            <w:top w:w="0" w:type="dxa"/>
            <w:left w:w="108" w:type="dxa"/>
            <w:bottom w:w="0" w:type="dxa"/>
            <w:right w:w="108" w:type="dxa"/>
          </w:tblCellMar>
        </w:tblPrEx>
        <w:trPr>
          <w:trHeight w:val="709" w:hRule="atLeast"/>
        </w:trPr>
        <w:tc>
          <w:tcPr>
            <w:tcW w:w="5070" w:type="dxa"/>
            <w:vAlign w:val="center"/>
          </w:tcPr>
          <w:p w14:paraId="3F85B3F9">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电子邮箱： </w:t>
            </w:r>
          </w:p>
        </w:tc>
        <w:tc>
          <w:tcPr>
            <w:tcW w:w="4799" w:type="dxa"/>
            <w:vAlign w:val="center"/>
          </w:tcPr>
          <w:p w14:paraId="3171411A">
            <w:pPr>
              <w:keepNext w:val="0"/>
              <w:keepLines w:val="0"/>
              <w:widowControl/>
              <w:suppressLineNumbers w:val="0"/>
              <w:spacing w:before="0" w:beforeAutospacing="0" w:after="0" w:afterAutospacing="0"/>
              <w:ind w:left="1120" w:leftChars="200" w:right="0" w:hanging="700" w:hangingChars="25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p>
        </w:tc>
      </w:tr>
      <w:tr w14:paraId="261F9EAF">
        <w:tblPrEx>
          <w:tblCellMar>
            <w:top w:w="0" w:type="dxa"/>
            <w:left w:w="108" w:type="dxa"/>
            <w:bottom w:w="0" w:type="dxa"/>
            <w:right w:w="108" w:type="dxa"/>
          </w:tblCellMar>
        </w:tblPrEx>
        <w:trPr>
          <w:trHeight w:val="709" w:hRule="atLeast"/>
        </w:trPr>
        <w:tc>
          <w:tcPr>
            <w:tcW w:w="5070" w:type="dxa"/>
            <w:vAlign w:val="center"/>
          </w:tcPr>
          <w:p w14:paraId="0ED5719D">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开户名称：</w:t>
            </w:r>
          </w:p>
        </w:tc>
        <w:tc>
          <w:tcPr>
            <w:tcW w:w="4799" w:type="dxa"/>
            <w:vAlign w:val="center"/>
          </w:tcPr>
          <w:p w14:paraId="6F313B8B">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开户名称：</w:t>
            </w:r>
          </w:p>
        </w:tc>
      </w:tr>
      <w:tr w14:paraId="4838D367">
        <w:tblPrEx>
          <w:tblCellMar>
            <w:top w:w="0" w:type="dxa"/>
            <w:left w:w="108" w:type="dxa"/>
            <w:bottom w:w="0" w:type="dxa"/>
            <w:right w:w="108" w:type="dxa"/>
          </w:tblCellMar>
        </w:tblPrEx>
        <w:trPr>
          <w:trHeight w:val="709" w:hRule="atLeast"/>
        </w:trPr>
        <w:tc>
          <w:tcPr>
            <w:tcW w:w="5070" w:type="dxa"/>
            <w:vAlign w:val="center"/>
          </w:tcPr>
          <w:p w14:paraId="71EFCBF3">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c>
          <w:tcPr>
            <w:tcW w:w="4799" w:type="dxa"/>
            <w:vAlign w:val="center"/>
          </w:tcPr>
          <w:p w14:paraId="362194EF">
            <w:pPr>
              <w:keepNext w:val="0"/>
              <w:keepLines w:val="0"/>
              <w:widowControl/>
              <w:suppressLineNumbers w:val="0"/>
              <w:spacing w:before="0" w:beforeAutospacing="0" w:after="0" w:afterAutospacing="0"/>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r>
    </w:tbl>
    <w:p w14:paraId="3DDC9F47">
      <w:pPr>
        <w:rPr>
          <w:rFonts w:asciiTheme="minorEastAsia" w:hAnsiTheme="minorEastAsia" w:eastAsiaTheme="minorEastAsia"/>
          <w:color w:val="auto"/>
        </w:rPr>
      </w:pPr>
    </w:p>
    <w:p w14:paraId="055F3631">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default" w:asciiTheme="minorEastAsia" w:hAnsiTheme="minorEastAsia" w:eastAsiaTheme="minorEastAsia" w:cstheme="minorEastAsia"/>
          <w:color w:val="auto"/>
          <w:sz w:val="28"/>
          <w:szCs w:val="28"/>
          <w:highlight w:val="none"/>
          <w:lang w:val="en-US" w:eastAsia="zh-CN"/>
        </w:rPr>
      </w:pPr>
    </w:p>
    <w:sectPr>
      <w:headerReference r:id="rId9" w:type="default"/>
      <w:footerReference r:id="rId10"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E54CFF">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1CFCCA2">
                          <w:pPr>
                            <w:pStyle w:val="8"/>
                            <w:ind w:firstLine="360"/>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71CFCCA2">
                    <w:pPr>
                      <w:pStyle w:val="8"/>
                      <w:ind w:firstLine="360"/>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8AFE5">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CA95A">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8"/>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084AD">
    <w:pPr>
      <w:pStyle w:val="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34C9C">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BF35F">
    <w:pPr>
      <w:pStyle w:val="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5B22B8"/>
    <w:rsid w:val="08AC0CD2"/>
    <w:rsid w:val="09D5610D"/>
    <w:rsid w:val="0BDE6EA6"/>
    <w:rsid w:val="0DA45E03"/>
    <w:rsid w:val="0F1872CC"/>
    <w:rsid w:val="0F450CF0"/>
    <w:rsid w:val="0FB71F81"/>
    <w:rsid w:val="115E30E9"/>
    <w:rsid w:val="12563FA8"/>
    <w:rsid w:val="133649C8"/>
    <w:rsid w:val="1497758D"/>
    <w:rsid w:val="17520859"/>
    <w:rsid w:val="17896A1A"/>
    <w:rsid w:val="19137AFC"/>
    <w:rsid w:val="192C753C"/>
    <w:rsid w:val="1AAB4A7D"/>
    <w:rsid w:val="1B1464DA"/>
    <w:rsid w:val="1B5A74BD"/>
    <w:rsid w:val="1B8D3B96"/>
    <w:rsid w:val="1DF3687A"/>
    <w:rsid w:val="1E23181A"/>
    <w:rsid w:val="1E55531D"/>
    <w:rsid w:val="1E6F7FCA"/>
    <w:rsid w:val="20D83B05"/>
    <w:rsid w:val="21366A7E"/>
    <w:rsid w:val="22D524AB"/>
    <w:rsid w:val="240B1444"/>
    <w:rsid w:val="25B67607"/>
    <w:rsid w:val="29D71CDA"/>
    <w:rsid w:val="2A5E2A0E"/>
    <w:rsid w:val="2C091017"/>
    <w:rsid w:val="2C5108C5"/>
    <w:rsid w:val="2DAA682A"/>
    <w:rsid w:val="2DFA6A6B"/>
    <w:rsid w:val="30271C5F"/>
    <w:rsid w:val="305144B1"/>
    <w:rsid w:val="32427031"/>
    <w:rsid w:val="33443344"/>
    <w:rsid w:val="34D37789"/>
    <w:rsid w:val="3A4A3E60"/>
    <w:rsid w:val="3BE42E43"/>
    <w:rsid w:val="3D2E2FD3"/>
    <w:rsid w:val="405F34A4"/>
    <w:rsid w:val="408C3632"/>
    <w:rsid w:val="412B200F"/>
    <w:rsid w:val="419B5DE8"/>
    <w:rsid w:val="43447347"/>
    <w:rsid w:val="43A47A90"/>
    <w:rsid w:val="45DE30BD"/>
    <w:rsid w:val="468974CC"/>
    <w:rsid w:val="4916491B"/>
    <w:rsid w:val="49386FC5"/>
    <w:rsid w:val="4BD27FC6"/>
    <w:rsid w:val="4D7645A9"/>
    <w:rsid w:val="4D7C62CC"/>
    <w:rsid w:val="50BB2978"/>
    <w:rsid w:val="520E2A4A"/>
    <w:rsid w:val="52B66225"/>
    <w:rsid w:val="54906998"/>
    <w:rsid w:val="5508780C"/>
    <w:rsid w:val="55344AA7"/>
    <w:rsid w:val="55C3496A"/>
    <w:rsid w:val="55C91A02"/>
    <w:rsid w:val="56281BA6"/>
    <w:rsid w:val="580820E1"/>
    <w:rsid w:val="58C85C32"/>
    <w:rsid w:val="596671F9"/>
    <w:rsid w:val="5C5010F1"/>
    <w:rsid w:val="5DA9139E"/>
    <w:rsid w:val="5EA762EA"/>
    <w:rsid w:val="5F2D7634"/>
    <w:rsid w:val="601F35BB"/>
    <w:rsid w:val="60235E44"/>
    <w:rsid w:val="60255718"/>
    <w:rsid w:val="662D1C51"/>
    <w:rsid w:val="66546D57"/>
    <w:rsid w:val="673165C5"/>
    <w:rsid w:val="69241D70"/>
    <w:rsid w:val="6D8701C9"/>
    <w:rsid w:val="6E3766E2"/>
    <w:rsid w:val="6FCC4B9B"/>
    <w:rsid w:val="705A07B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7"/>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Body Text"/>
    <w:basedOn w:val="1"/>
    <w:next w:val="5"/>
    <w:qFormat/>
    <w:uiPriority w:val="99"/>
    <w:pPr>
      <w:jc w:val="center"/>
    </w:pPr>
    <w:rPr>
      <w:sz w:val="52"/>
    </w:rPr>
  </w:style>
  <w:style w:type="paragraph" w:styleId="5">
    <w:name w:val="Body Text First Indent"/>
    <w:basedOn w:val="1"/>
    <w:qFormat/>
    <w:uiPriority w:val="0"/>
    <w:pPr>
      <w:spacing w:after="120"/>
      <w:ind w:firstLine="420" w:firstLineChars="100"/>
    </w:pPr>
    <w:rPr>
      <w:rFonts w:ascii="Times New Roman" w:hAnsi="Times New Roman" w:cs="Times New Roman"/>
    </w:rPr>
  </w:style>
  <w:style w:type="paragraph" w:styleId="6">
    <w:name w:val="Body Text Indent"/>
    <w:basedOn w:val="1"/>
    <w:qFormat/>
    <w:uiPriority w:val="0"/>
    <w:pPr>
      <w:spacing w:line="200" w:lineRule="exact"/>
      <w:ind w:firstLine="301"/>
    </w:pPr>
    <w:rPr>
      <w:rFonts w:ascii="宋体" w:hAnsi="Courier New"/>
      <w:spacing w:val="-4"/>
      <w:sz w:val="18"/>
      <w:szCs w:val="20"/>
    </w:r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rFonts w:ascii="宋体" w:hAnsi="Courier New"/>
      <w:sz w:val="18"/>
      <w:szCs w:val="20"/>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2"/>
    <w:basedOn w:val="1"/>
    <w:next w:val="1"/>
    <w:qFormat/>
    <w:uiPriority w:val="39"/>
    <w:pPr>
      <w:tabs>
        <w:tab w:val="right" w:leader="dot" w:pos="9628"/>
      </w:tabs>
      <w:ind w:left="420" w:firstLine="120"/>
      <w:jc w:val="left"/>
    </w:pPr>
    <w:rPr>
      <w:smallCaps/>
      <w:sz w:val="20"/>
      <w:szCs w:val="20"/>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7">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8">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9">
    <w:name w:val="Body text|1"/>
    <w:basedOn w:val="1"/>
    <w:link w:val="21"/>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20">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21">
    <w:name w:val="Body text|1_"/>
    <w:basedOn w:val="14"/>
    <w:link w:val="19"/>
    <w:qFormat/>
    <w:uiPriority w:val="0"/>
    <w:rPr>
      <w:rFonts w:ascii="宋体" w:hAnsi="宋体" w:eastAsia="宋体" w:cs="宋体"/>
      <w:sz w:val="28"/>
      <w:szCs w:val="28"/>
      <w:u w:val="none"/>
      <w:shd w:val="clear" w:color="auto" w:fill="auto"/>
      <w:lang w:val="zh-TW" w:eastAsia="zh-TW" w:bidi="zh-TW"/>
    </w:rPr>
  </w:style>
  <w:style w:type="paragraph" w:customStyle="1" w:styleId="22">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3">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4">
    <w:name w:val="正文_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正文_0"/>
    <w:next w:val="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正文文本_0"/>
    <w:basedOn w:val="24"/>
    <w:qFormat/>
    <w:uiPriority w:val="0"/>
  </w:style>
  <w:style w:type="character" w:customStyle="1" w:styleId="27">
    <w:name w:val="标题 1 Char"/>
    <w:basedOn w:val="14"/>
    <w:link w:val="2"/>
    <w:qFormat/>
    <w:uiPriority w:val="0"/>
    <w:rPr>
      <w:rFonts w:hint="default" w:ascii="Tahoma" w:hAnsi="Tahoma" w:eastAsia="微软雅黑" w:cs="Tahoma"/>
      <w:b/>
      <w:bCs/>
      <w:kern w:val="44"/>
      <w:sz w:val="44"/>
      <w:szCs w:val="44"/>
    </w:rPr>
  </w:style>
  <w:style w:type="paragraph" w:styleId="28">
    <w:name w:val="List Paragraph"/>
    <w:basedOn w:val="1"/>
    <w:unhideWhenUsed/>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4432</Words>
  <Characters>4508</Characters>
  <Lines>0</Lines>
  <Paragraphs>0</Paragraphs>
  <TotalTime>3</TotalTime>
  <ScaleCrop>false</ScaleCrop>
  <LinksUpToDate>false</LinksUpToDate>
  <CharactersWithSpaces>5108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caizhao</cp:lastModifiedBy>
  <cp:lastPrinted>2025-06-16T09:43:00Z</cp:lastPrinted>
  <dcterms:modified xsi:type="dcterms:W3CDTF">2025-06-26T08:18:25Z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7FC6113ABEC9400980F977537176CB33_13</vt:lpwstr>
  </property>
  <property fmtid="{D5CDD505-2E9C-101B-9397-08002B2CF9AE}" pid="4" name="KSOTemplateDocerSaveRecord">
    <vt:lpwstr>eyJoZGlkIjoiMTFkMTI4ODJmZDg2MjcwMGFmMWQ0OWYyNzI2YmE2NTgiLCJ1c2VySWQiOiIxMTM3OTc2MzU4In0=</vt:lpwstr>
  </property>
</Properties>
</file>