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5FE51">
      <w:pPr>
        <w:spacing w:line="560" w:lineRule="exac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2  合同条款及格式</w:t>
      </w:r>
    </w:p>
    <w:p w14:paraId="2B21EE07">
      <w:pPr>
        <w:pStyle w:val="7"/>
        <w:rPr>
          <w:rFonts w:hint="eastAsia" w:ascii="仿宋_GB2312" w:hAnsi="仿宋_GB2312" w:eastAsia="仿宋_GB2312" w:cs="仿宋_GB2312"/>
          <w:color w:val="auto"/>
          <w:sz w:val="28"/>
          <w:szCs w:val="28"/>
          <w:highlight w:val="none"/>
          <w:lang w:val="en-US" w:eastAsia="zh-CN"/>
        </w:rPr>
      </w:pPr>
    </w:p>
    <w:p w14:paraId="56062540">
      <w:pPr>
        <w:pStyle w:val="7"/>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30"/>
          <w:szCs w:val="30"/>
          <w:highlight w:val="none"/>
          <w:lang w:val="en-US" w:eastAsia="zh-CN"/>
        </w:rPr>
        <w:t>合同编号：</w:t>
      </w:r>
      <w:r>
        <w:rPr>
          <w:rFonts w:hint="eastAsia" w:ascii="仿宋_GB2312" w:hAnsi="仿宋_GB2312" w:eastAsia="仿宋_GB2312" w:cs="仿宋_GB2312"/>
          <w:color w:val="auto"/>
          <w:sz w:val="28"/>
          <w:szCs w:val="28"/>
          <w:highlight w:val="none"/>
          <w:lang w:val="en-US" w:eastAsia="zh-CN"/>
        </w:rPr>
        <w:t xml:space="preserve"> </w:t>
      </w:r>
    </w:p>
    <w:p w14:paraId="2B5F7619">
      <w:pPr>
        <w:rPr>
          <w:rFonts w:hint="eastAsia" w:ascii="宋体" w:hAnsi="宋体" w:eastAsia="宋体" w:cs="宋体"/>
          <w:color w:val="auto"/>
          <w:sz w:val="52"/>
          <w:szCs w:val="52"/>
          <w:lang w:val="en-US" w:eastAsia="zh-CN"/>
        </w:rPr>
      </w:pPr>
      <w:bookmarkStart w:id="4" w:name="_GoBack"/>
      <w:bookmarkEnd w:id="4"/>
    </w:p>
    <w:p w14:paraId="6AFAF4B6">
      <w:pPr>
        <w:pStyle w:val="7"/>
        <w:rPr>
          <w:rFonts w:hint="eastAsia"/>
          <w:color w:val="auto"/>
          <w:lang w:val="en-US" w:eastAsia="zh-CN"/>
        </w:rPr>
      </w:pPr>
    </w:p>
    <w:p w14:paraId="402907BA">
      <w:pPr>
        <w:jc w:val="center"/>
        <w:rPr>
          <w:rFonts w:ascii="华文中宋" w:hAnsi="华文中宋" w:eastAsia="华文中宋" w:cs="华文中宋"/>
          <w:b/>
          <w:bCs/>
          <w:color w:val="auto"/>
          <w:sz w:val="36"/>
          <w:szCs w:val="36"/>
          <w:highlight w:val="none"/>
        </w:rPr>
      </w:pPr>
      <w:r>
        <w:rPr>
          <w:rFonts w:hint="eastAsia" w:ascii="宋体" w:hAnsi="宋体" w:eastAsia="宋体" w:cs="宋体"/>
          <w:b/>
          <w:color w:val="auto"/>
          <w:sz w:val="52"/>
          <w:szCs w:val="52"/>
        </w:rPr>
        <w:t>河池市宜州区“九街十八巷”片区背街小巷整治改造提升工程（一期）--会东街等新增街巷路面改造工程造价咨询合同</w:t>
      </w:r>
      <w:r>
        <w:rPr>
          <w:rFonts w:hint="eastAsia" w:ascii="宋体" w:hAnsi="宋体" w:eastAsia="宋体" w:cs="宋体"/>
          <w:b/>
          <w:bCs/>
          <w:color w:val="auto"/>
          <w:sz w:val="52"/>
          <w:szCs w:val="52"/>
        </w:rPr>
        <w:t>（</w:t>
      </w:r>
      <w:r>
        <w:rPr>
          <w:rFonts w:hint="eastAsia" w:ascii="宋体" w:hAnsi="宋体" w:eastAsia="宋体" w:cs="宋体"/>
          <w:b/>
          <w:bCs/>
          <w:color w:val="auto"/>
          <w:sz w:val="52"/>
          <w:szCs w:val="52"/>
          <w:lang w:val="en-US" w:eastAsia="zh-CN"/>
        </w:rPr>
        <w:t>竣工结算审核</w:t>
      </w:r>
      <w:r>
        <w:rPr>
          <w:rFonts w:hint="eastAsia" w:ascii="宋体" w:hAnsi="宋体" w:eastAsia="宋体" w:cs="宋体"/>
          <w:b/>
          <w:bCs/>
          <w:color w:val="auto"/>
          <w:sz w:val="52"/>
          <w:szCs w:val="52"/>
        </w:rPr>
        <w:t>）</w:t>
      </w:r>
    </w:p>
    <w:p w14:paraId="6941536A">
      <w:pPr>
        <w:tabs>
          <w:tab w:val="left" w:pos="2220"/>
          <w:tab w:val="center" w:pos="4462"/>
        </w:tabs>
        <w:ind w:firstLine="525"/>
        <w:jc w:val="left"/>
        <w:rPr>
          <w:rFonts w:ascii="宋体" w:hAnsi="宋体" w:cs="华文楷体"/>
          <w:b/>
          <w:bCs/>
          <w:color w:val="auto"/>
          <w:sz w:val="28"/>
          <w:szCs w:val="28"/>
          <w:highlight w:val="none"/>
        </w:rPr>
      </w:pPr>
    </w:p>
    <w:p w14:paraId="007E820F">
      <w:pPr>
        <w:jc w:val="both"/>
        <w:rPr>
          <w:rFonts w:ascii="宋体" w:hAnsi="宋体" w:cs="华文楷体"/>
          <w:b/>
          <w:bCs/>
          <w:color w:val="auto"/>
          <w:sz w:val="28"/>
          <w:szCs w:val="28"/>
          <w:highlight w:val="none"/>
        </w:rPr>
      </w:pPr>
    </w:p>
    <w:p w14:paraId="3525877A">
      <w:pPr>
        <w:pStyle w:val="7"/>
        <w:rPr>
          <w:rFonts w:ascii="宋体" w:hAnsi="宋体" w:cs="华文楷体"/>
          <w:b/>
          <w:bCs/>
          <w:color w:val="auto"/>
          <w:sz w:val="28"/>
          <w:szCs w:val="28"/>
          <w:highlight w:val="none"/>
        </w:rPr>
      </w:pPr>
    </w:p>
    <w:p w14:paraId="3AEDFDA3">
      <w:pPr>
        <w:pStyle w:val="7"/>
        <w:rPr>
          <w:rFonts w:ascii="宋体" w:hAnsi="宋体" w:cs="华文楷体"/>
          <w:b/>
          <w:bCs/>
          <w:color w:val="auto"/>
          <w:sz w:val="28"/>
          <w:szCs w:val="28"/>
          <w:highlight w:val="none"/>
        </w:rPr>
      </w:pPr>
    </w:p>
    <w:p w14:paraId="52604281">
      <w:pPr>
        <w:pStyle w:val="7"/>
        <w:rPr>
          <w:rFonts w:ascii="宋体" w:hAnsi="宋体" w:cs="华文楷体"/>
          <w:b/>
          <w:bCs/>
          <w:color w:val="auto"/>
          <w:sz w:val="28"/>
          <w:szCs w:val="28"/>
          <w:highlight w:val="none"/>
        </w:rPr>
      </w:pPr>
    </w:p>
    <w:p w14:paraId="133C9EFF">
      <w:pPr>
        <w:pStyle w:val="7"/>
        <w:rPr>
          <w:rFonts w:ascii="宋体" w:hAnsi="宋体" w:cs="华文楷体"/>
          <w:b/>
          <w:bCs/>
          <w:color w:val="auto"/>
          <w:sz w:val="28"/>
          <w:szCs w:val="28"/>
          <w:highlight w:val="none"/>
        </w:rPr>
      </w:pPr>
    </w:p>
    <w:p w14:paraId="69DF9062">
      <w:pPr>
        <w:pStyle w:val="7"/>
        <w:rPr>
          <w:rFonts w:ascii="宋体" w:hAnsi="宋体" w:cs="华文楷体"/>
          <w:b/>
          <w:bCs/>
          <w:color w:val="auto"/>
          <w:sz w:val="28"/>
          <w:szCs w:val="28"/>
          <w:highlight w:val="none"/>
        </w:rPr>
      </w:pPr>
    </w:p>
    <w:p w14:paraId="540F9BAE">
      <w:pPr>
        <w:pStyle w:val="7"/>
        <w:rPr>
          <w:rFonts w:ascii="宋体" w:hAnsi="宋体" w:cs="华文楷体"/>
          <w:b/>
          <w:bCs/>
          <w:color w:val="auto"/>
          <w:sz w:val="28"/>
          <w:szCs w:val="28"/>
          <w:highlight w:val="none"/>
        </w:rPr>
      </w:pPr>
    </w:p>
    <w:p w14:paraId="716C8BA3">
      <w:pPr>
        <w:pStyle w:val="7"/>
        <w:rPr>
          <w:rFonts w:ascii="宋体" w:hAnsi="宋体" w:cs="华文楷体"/>
          <w:b/>
          <w:bCs/>
          <w:color w:val="auto"/>
          <w:sz w:val="28"/>
          <w:szCs w:val="28"/>
          <w:highlight w:val="none"/>
        </w:rPr>
      </w:pPr>
    </w:p>
    <w:p w14:paraId="5C357E02">
      <w:pPr>
        <w:rPr>
          <w:rFonts w:hint="eastAsia" w:ascii="Times New Roman" w:hAnsi="Times New Roman"/>
          <w:b/>
          <w:color w:val="auto"/>
          <w:sz w:val="28"/>
          <w:szCs w:val="28"/>
          <w:highlight w:val="none"/>
        </w:rPr>
      </w:pPr>
    </w:p>
    <w:p w14:paraId="7FD038A5">
      <w:pPr>
        <w:ind w:left="0" w:leftChars="0" w:right="3559" w:rightChars="1695" w:firstLine="2100" w:firstLineChars="1000"/>
        <w:jc w:val="distribute"/>
        <w:rPr>
          <w:rFonts w:ascii="Times New Roman" w:hAnsi="Times New Roman"/>
          <w:b/>
          <w:color w:val="auto"/>
          <w:sz w:val="32"/>
          <w:szCs w:val="28"/>
          <w:highlight w:val="none"/>
        </w:rPr>
      </w:pPr>
      <w:r>
        <w:rPr>
          <w:rFonts w:ascii="Times New Roman" w:hAnsi="Times New Roman"/>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3937635</wp:posOffset>
                </wp:positionH>
                <wp:positionV relativeFrom="paragraph">
                  <wp:posOffset>157480</wp:posOffset>
                </wp:positionV>
                <wp:extent cx="723900" cy="457200"/>
                <wp:effectExtent l="4445" t="4445" r="18415" b="10795"/>
                <wp:wrapNone/>
                <wp:docPr id="3" name="文本框 3"/>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a:effectLst/>
                      </wps:spPr>
                      <wps:txbx>
                        <w:txbxContent>
                          <w:p w14:paraId="7EEFD2FF">
                            <w:pPr>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10.05pt;margin-top:12.4pt;height:36pt;width:57pt;z-index:251659264;mso-width-relative:page;mso-height-relative:page;" filled="f" stroked="t" coordsize="21600,21600" o:gfxdata="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Pj9z9gAAAAJAQAADwAAAAAAAAABACAAAAAi&#10;AAAAZHJzL2Rvd25yZXYueG1sUEsBAhQAFAAAAAgAh07iQNpL/CsKAgAAGgQAAA4AAAAAAAAAAQAg&#10;AAAAJwEAAGRycy9lMm9Eb2MueG1sUEsFBgAAAAAGAAYAWQEAAKMFAAAAAA==&#10;">
                <v:fill on="f" focussize="0,0"/>
                <v:stroke color="#FFFFFF" joinstyle="miter"/>
                <v:imagedata o:title=""/>
                <o:lock v:ext="edit" aspectratio="f"/>
                <v:textbox>
                  <w:txbxContent>
                    <w:p w14:paraId="7EEFD2FF">
                      <w:pPr>
                        <w:rPr>
                          <w:rFonts w:hint="eastAsia"/>
                          <w:b/>
                          <w:bCs/>
                          <w:sz w:val="32"/>
                        </w:rPr>
                      </w:pPr>
                      <w:r>
                        <w:rPr>
                          <w:rFonts w:hint="eastAsia"/>
                          <w:b/>
                          <w:bCs/>
                          <w:sz w:val="32"/>
                        </w:rPr>
                        <w:t>制定</w:t>
                      </w:r>
                    </w:p>
                  </w:txbxContent>
                </v:textbox>
              </v:shape>
            </w:pict>
          </mc:Fallback>
        </mc:AlternateContent>
      </w:r>
      <w:r>
        <w:rPr>
          <w:rFonts w:ascii="Times New Roman" w:hAnsi="Times New Roman"/>
          <w:b/>
          <w:color w:val="auto"/>
          <w:sz w:val="32"/>
          <w:szCs w:val="28"/>
          <w:highlight w:val="none"/>
        </w:rPr>
        <w:t>住房和城乡建设部</w:t>
      </w:r>
    </w:p>
    <w:p w14:paraId="13463ED7">
      <w:pPr>
        <w:ind w:left="0" w:leftChars="0" w:right="2988" w:rightChars="1423" w:firstLine="2107" w:firstLineChars="656"/>
        <w:jc w:val="both"/>
        <w:outlineLvl w:val="0"/>
        <w:rPr>
          <w:rFonts w:ascii="华文中宋" w:hAnsi="华文中宋" w:eastAsia="华文中宋"/>
          <w:color w:val="auto"/>
          <w:sz w:val="44"/>
          <w:szCs w:val="44"/>
          <w:highlight w:val="none"/>
        </w:rPr>
        <w:sectPr>
          <w:headerReference r:id="rId3" w:type="default"/>
          <w:footerReference r:id="rId4" w:type="default"/>
          <w:pgSz w:w="11906" w:h="16838"/>
          <w:pgMar w:top="2098" w:right="1474" w:bottom="1440" w:left="1588"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ascii="Times New Roman" w:hAnsi="Times New Roman"/>
          <w:b/>
          <w:color w:val="auto"/>
          <w:sz w:val="32"/>
          <w:szCs w:val="28"/>
          <w:highlight w:val="none"/>
        </w:rPr>
        <w:t>国家</w:t>
      </w:r>
      <w:r>
        <w:rPr>
          <w:rFonts w:hint="eastAsia"/>
          <w:b/>
          <w:color w:val="auto"/>
          <w:sz w:val="32"/>
          <w:szCs w:val="28"/>
          <w:highlight w:val="none"/>
          <w:lang w:eastAsia="zh-CN"/>
        </w:rPr>
        <w:t>市场监督管理总局</w:t>
      </w:r>
      <w:r>
        <w:rPr>
          <w:rFonts w:hint="eastAsia"/>
          <w:b/>
          <w:color w:val="auto"/>
          <w:sz w:val="32"/>
          <w:szCs w:val="28"/>
          <w:highlight w:val="none"/>
          <w:lang w:val="en-US" w:eastAsia="zh-CN"/>
        </w:rPr>
        <w:t xml:space="preserve"> </w:t>
      </w:r>
    </w:p>
    <w:p w14:paraId="152834B7">
      <w:pPr>
        <w:widowControl/>
        <w:spacing w:line="360" w:lineRule="auto"/>
        <w:jc w:val="center"/>
        <w:rPr>
          <w:rFonts w:ascii="华文中宋" w:hAnsi="华文中宋" w:eastAsia="华文中宋"/>
          <w:b/>
          <w:bCs/>
          <w:color w:val="auto"/>
          <w:sz w:val="44"/>
          <w:szCs w:val="44"/>
          <w:highlight w:val="none"/>
        </w:rPr>
      </w:pPr>
      <w:bookmarkStart w:id="0" w:name="_Toc351203480"/>
      <w:bookmarkStart w:id="1" w:name="_Toc13580"/>
      <w:bookmarkStart w:id="2" w:name="_Toc20567"/>
      <w:r>
        <w:rPr>
          <w:rFonts w:ascii="华文中宋" w:hAnsi="华文中宋" w:eastAsia="华文中宋"/>
          <w:b/>
          <w:bCs/>
          <w:color w:val="auto"/>
          <w:sz w:val="44"/>
          <w:szCs w:val="44"/>
          <w:highlight w:val="none"/>
        </w:rPr>
        <w:t>第一部分 合同协议书</w:t>
      </w:r>
      <w:bookmarkEnd w:id="0"/>
      <w:bookmarkEnd w:id="1"/>
      <w:bookmarkEnd w:id="2"/>
    </w:p>
    <w:p w14:paraId="59128685">
      <w:pPr>
        <w:widowControl/>
        <w:spacing w:line="360" w:lineRule="auto"/>
        <w:jc w:val="left"/>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委托人（全称）：</w:t>
      </w:r>
      <w:r>
        <w:rPr>
          <w:rFonts w:hint="eastAsia" w:ascii="宋体" w:hAnsi="宋体" w:eastAsia="宋体" w:cs="宋体"/>
          <w:color w:val="auto"/>
          <w:sz w:val="28"/>
          <w:szCs w:val="28"/>
          <w:highlight w:val="none"/>
          <w:u w:val="single"/>
        </w:rPr>
        <w:t xml:space="preserve">河池市金峰投资开发有限公司 </w:t>
      </w:r>
    </w:p>
    <w:p w14:paraId="2C1494C2">
      <w:pPr>
        <w:widowControl/>
        <w:spacing w:line="360" w:lineRule="auto"/>
        <w:jc w:val="left"/>
        <w:rPr>
          <w:rFonts w:hint="eastAsia" w:ascii="宋体" w:hAnsi="宋体" w:eastAsia="宋体" w:cs="宋体"/>
          <w:color w:val="auto"/>
          <w:sz w:val="28"/>
          <w:szCs w:val="28"/>
          <w:highlight w:val="none"/>
          <w:u w:val="single"/>
        </w:rPr>
      </w:pPr>
      <w:r>
        <w:rPr>
          <w:rFonts w:hint="eastAsia" w:ascii="宋体" w:hAnsi="宋体" w:eastAsia="宋体" w:cs="宋体"/>
          <w:b/>
          <w:bCs/>
          <w:color w:val="auto"/>
          <w:sz w:val="28"/>
          <w:szCs w:val="28"/>
          <w:highlight w:val="none"/>
        </w:rPr>
        <w:t>咨询人（全称）：</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p>
    <w:p w14:paraId="5C390036">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根据《中华人民共和国民法典》及其他有关法律、法规，遵循平等、自愿、公平和诚实信用的原则，双方就下述建设工程委托造价咨询与其他服务事项协商一致，订立本合同。</w:t>
      </w:r>
    </w:p>
    <w:p w14:paraId="4A154F2D">
      <w:pPr>
        <w:keepNext w:val="0"/>
        <w:keepLines w:val="0"/>
        <w:pageBreakBefore w:val="0"/>
        <w:widowControl/>
        <w:kinsoku/>
        <w:wordWrap/>
        <w:overflowPunct/>
        <w:topLinePunct w:val="0"/>
        <w:autoSpaceDE/>
        <w:autoSpaceDN/>
        <w:bidi w:val="0"/>
        <w:adjustRightInd/>
        <w:spacing w:line="520" w:lineRule="exact"/>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一、工程概况</w:t>
      </w:r>
    </w:p>
    <w:p w14:paraId="3BAD54C2">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default" w:ascii="仿宋" w:hAnsi="仿宋" w:eastAsia="宋体" w:cs="仿宋"/>
          <w:color w:val="auto"/>
          <w:sz w:val="30"/>
          <w:szCs w:val="30"/>
          <w:highlight w:val="none"/>
          <w:lang w:val="en-US" w:eastAsia="zh-CN"/>
        </w:rPr>
      </w:pPr>
      <w:r>
        <w:rPr>
          <w:rFonts w:hint="eastAsia" w:ascii="宋体" w:hAnsi="宋体" w:eastAsia="宋体" w:cs="宋体"/>
          <w:color w:val="auto"/>
          <w:sz w:val="28"/>
          <w:szCs w:val="28"/>
          <w:highlight w:val="none"/>
          <w:lang w:val="en-US" w:eastAsia="zh-CN"/>
        </w:rPr>
        <w:t>对河池市宜州区新增建设九街十八巷红线范围内立新巷一弄二弄、会东街、会星街、水井西巷、塘中路一巷、塘中路三巷、共和路（江滨路-大市场口)、周家塘巷、桥东巷、马草巷、小南门、和平路北、城中东路（四牌楼至浙大南路段，含人行道路面改造）等路面改造（沥青路面5cm+3cm）以及和小北门文化展示墙改造(喷白处理）等改造工程。</w:t>
      </w:r>
      <w:r>
        <w:rPr>
          <w:rFonts w:hint="eastAsia" w:ascii="宋体" w:hAnsi="宋体" w:cs="宋体"/>
          <w:color w:val="auto"/>
          <w:sz w:val="28"/>
          <w:szCs w:val="28"/>
          <w:highlight w:val="none"/>
          <w:lang w:val="en-US" w:eastAsia="zh-CN"/>
        </w:rPr>
        <w:t>施工合同价</w:t>
      </w:r>
      <w:r>
        <w:rPr>
          <w:rFonts w:hint="eastAsia" w:ascii="宋体" w:hAnsi="宋体" w:eastAsia="宋体" w:cs="宋体"/>
          <w:color w:val="auto"/>
          <w:sz w:val="28"/>
          <w:szCs w:val="28"/>
          <w:highlight w:val="none"/>
          <w:lang w:val="en-US" w:eastAsia="zh-CN"/>
        </w:rPr>
        <w:t>为</w:t>
      </w:r>
      <w:r>
        <w:rPr>
          <w:rFonts w:hint="eastAsia" w:ascii="宋体" w:hAnsi="宋体" w:cs="宋体"/>
          <w:color w:val="auto"/>
          <w:sz w:val="28"/>
          <w:szCs w:val="28"/>
          <w:highlight w:val="none"/>
          <w:lang w:val="en-US" w:eastAsia="zh-CN"/>
        </w:rPr>
        <w:t>3684689.72</w:t>
      </w:r>
      <w:r>
        <w:rPr>
          <w:rFonts w:hint="eastAsia" w:ascii="宋体" w:hAnsi="宋体" w:eastAsia="宋体" w:cs="宋体"/>
          <w:color w:val="auto"/>
          <w:sz w:val="28"/>
          <w:szCs w:val="28"/>
          <w:highlight w:val="none"/>
          <w:lang w:val="en-US" w:eastAsia="zh-CN"/>
        </w:rPr>
        <w:t>元，施工单位送审结算价为3291685.89元。</w:t>
      </w:r>
    </w:p>
    <w:p w14:paraId="52B8CC9B">
      <w:pPr>
        <w:keepNext w:val="0"/>
        <w:keepLines w:val="0"/>
        <w:pageBreakBefore w:val="0"/>
        <w:widowControl/>
        <w:kinsoku/>
        <w:wordWrap/>
        <w:overflowPunct/>
        <w:topLinePunct w:val="0"/>
        <w:autoSpaceDE/>
        <w:autoSpaceDN/>
        <w:bidi w:val="0"/>
        <w:adjustRightInd/>
        <w:spacing w:line="520" w:lineRule="exact"/>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二、服务范围及工作内容</w:t>
      </w:r>
    </w:p>
    <w:p w14:paraId="37F4FD90">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双方约定的服务范围及工作内容：河池市宜州区“九街十八巷”片区背街小巷整治改造提升工程（一期）--会东街等新增街巷路面改造工程</w:t>
      </w:r>
      <w:r>
        <w:rPr>
          <w:rFonts w:hint="eastAsia" w:ascii="宋体" w:hAnsi="宋体" w:eastAsia="宋体" w:cs="宋体"/>
          <w:color w:val="auto"/>
          <w:sz w:val="28"/>
          <w:szCs w:val="28"/>
          <w:highlight w:val="none"/>
          <w:lang w:val="en-US" w:eastAsia="zh-CN"/>
        </w:rPr>
        <w:t>竣工结算审核、本项目其他零星工程竣工结算审核</w:t>
      </w:r>
      <w:r>
        <w:rPr>
          <w:rFonts w:hint="eastAsia" w:ascii="宋体" w:hAnsi="宋体" w:eastAsia="宋体" w:cs="宋体"/>
          <w:color w:val="auto"/>
          <w:sz w:val="28"/>
          <w:szCs w:val="28"/>
          <w:highlight w:val="none"/>
          <w:u w:val="none"/>
          <w:lang w:val="en-US" w:eastAsia="zh-CN"/>
        </w:rPr>
        <w:t>、项目指标分析以及委托人要求的与本项目竣工结算相关的各项内容（如委托人需出具单项工程的竣工结算审核报告咨询人应出具）。</w:t>
      </w:r>
      <w:r>
        <w:rPr>
          <w:rFonts w:hint="eastAsia" w:ascii="宋体" w:hAnsi="宋体" w:eastAsia="宋体" w:cs="宋体"/>
          <w:color w:val="auto"/>
          <w:sz w:val="28"/>
          <w:szCs w:val="28"/>
          <w:highlight w:val="none"/>
        </w:rPr>
        <w:t xml:space="preserve"> </w:t>
      </w:r>
    </w:p>
    <w:p w14:paraId="7F5A3069">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服务期限：合同签订至</w:t>
      </w:r>
      <w:r>
        <w:rPr>
          <w:rFonts w:hint="eastAsia" w:ascii="宋体" w:hAnsi="宋体" w:eastAsia="宋体" w:cs="宋体"/>
          <w:color w:val="auto"/>
          <w:sz w:val="28"/>
          <w:szCs w:val="28"/>
          <w:highlight w:val="none"/>
          <w:lang w:val="en-US" w:eastAsia="zh-CN"/>
        </w:rPr>
        <w:t>竣工结算</w:t>
      </w:r>
      <w:r>
        <w:rPr>
          <w:rFonts w:hint="eastAsia" w:ascii="宋体" w:hAnsi="宋体" w:eastAsia="宋体" w:cs="宋体"/>
          <w:color w:val="auto"/>
          <w:sz w:val="28"/>
          <w:szCs w:val="28"/>
          <w:highlight w:val="none"/>
        </w:rPr>
        <w:t>审核完成。</w:t>
      </w:r>
    </w:p>
    <w:p w14:paraId="0EDB4DD5">
      <w:pPr>
        <w:keepNext w:val="0"/>
        <w:keepLines w:val="0"/>
        <w:pageBreakBefore w:val="0"/>
        <w:widowControl/>
        <w:kinsoku/>
        <w:wordWrap/>
        <w:overflowPunct/>
        <w:topLinePunct w:val="0"/>
        <w:autoSpaceDE/>
        <w:autoSpaceDN/>
        <w:bidi w:val="0"/>
        <w:adjustRightInd/>
        <w:spacing w:line="520" w:lineRule="exact"/>
        <w:ind w:firstLine="562" w:firstLineChars="200"/>
        <w:jc w:val="left"/>
        <w:textAlignment w:val="auto"/>
        <w:rPr>
          <w:rFonts w:hint="eastAsia" w:ascii="宋体" w:hAnsi="宋体" w:eastAsia="宋体" w:cs="宋体"/>
          <w:bCs/>
          <w:color w:val="auto"/>
          <w:sz w:val="28"/>
          <w:szCs w:val="28"/>
          <w:highlight w:val="none"/>
        </w:rPr>
      </w:pPr>
      <w:r>
        <w:rPr>
          <w:rFonts w:hint="eastAsia" w:ascii="宋体" w:hAnsi="宋体" w:eastAsia="宋体" w:cs="宋体"/>
          <w:b/>
          <w:bCs/>
          <w:color w:val="auto"/>
          <w:sz w:val="28"/>
          <w:szCs w:val="28"/>
          <w:highlight w:val="none"/>
          <w:lang w:val="en-US" w:eastAsia="zh-CN"/>
        </w:rPr>
        <w:t>三</w:t>
      </w:r>
      <w:r>
        <w:rPr>
          <w:rFonts w:hint="eastAsia" w:ascii="宋体" w:hAnsi="宋体" w:eastAsia="宋体" w:cs="宋体"/>
          <w:b/>
          <w:bCs/>
          <w:color w:val="auto"/>
          <w:sz w:val="28"/>
          <w:szCs w:val="28"/>
          <w:highlight w:val="none"/>
        </w:rPr>
        <w:t>、成果文件完成时间：</w:t>
      </w:r>
      <w:r>
        <w:rPr>
          <w:rFonts w:hint="eastAsia" w:ascii="宋体" w:hAnsi="宋体" w:eastAsia="宋体" w:cs="宋体"/>
          <w:color w:val="auto"/>
          <w:sz w:val="28"/>
          <w:szCs w:val="28"/>
          <w:highlight w:val="none"/>
        </w:rPr>
        <w:t>咨询人必须在委托人提供图纸等资料的</w:t>
      </w:r>
      <w:r>
        <w:rPr>
          <w:rFonts w:hint="eastAsia" w:ascii="宋体" w:hAnsi="宋体" w:eastAsia="宋体" w:cs="宋体"/>
          <w:color w:val="auto"/>
          <w:sz w:val="28"/>
          <w:szCs w:val="28"/>
          <w:highlight w:val="none"/>
          <w:u w:val="single"/>
          <w:lang w:val="en-US" w:eastAsia="zh-CN"/>
        </w:rPr>
        <w:t xml:space="preserve"> 7 </w:t>
      </w:r>
      <w:r>
        <w:rPr>
          <w:rFonts w:hint="eastAsia" w:ascii="宋体" w:hAnsi="宋体" w:eastAsia="宋体" w:cs="宋体"/>
          <w:color w:val="auto"/>
          <w:sz w:val="28"/>
          <w:szCs w:val="28"/>
          <w:highlight w:val="none"/>
        </w:rPr>
        <w:t>日内完成</w:t>
      </w:r>
      <w:r>
        <w:rPr>
          <w:rFonts w:hint="eastAsia" w:ascii="宋体" w:hAnsi="宋体" w:eastAsia="宋体" w:cs="宋体"/>
          <w:color w:val="auto"/>
          <w:sz w:val="28"/>
          <w:szCs w:val="28"/>
          <w:highlight w:val="none"/>
          <w:lang w:val="en-US" w:eastAsia="zh-CN"/>
        </w:rPr>
        <w:t>结算审核</w:t>
      </w:r>
      <w:r>
        <w:rPr>
          <w:rFonts w:hint="eastAsia" w:ascii="宋体" w:hAnsi="宋体" w:eastAsia="宋体" w:cs="宋体"/>
          <w:color w:val="auto"/>
          <w:sz w:val="28"/>
          <w:szCs w:val="28"/>
          <w:highlight w:val="none"/>
        </w:rPr>
        <w:t>初稿，</w:t>
      </w:r>
      <w:r>
        <w:rPr>
          <w:rFonts w:hint="eastAsia" w:ascii="宋体" w:hAnsi="宋体" w:eastAsia="宋体" w:cs="宋体"/>
          <w:color w:val="auto"/>
          <w:sz w:val="28"/>
          <w:szCs w:val="28"/>
          <w:highlight w:val="none"/>
          <w:u w:val="none"/>
          <w:lang w:val="en-US" w:eastAsia="zh-CN"/>
        </w:rPr>
        <w:t>与施工单位对数完成后</w:t>
      </w:r>
      <w:r>
        <w:rPr>
          <w:rFonts w:hint="eastAsia" w:ascii="宋体" w:hAnsi="宋体" w:eastAsia="宋体" w:cs="宋体"/>
          <w:color w:val="auto"/>
          <w:sz w:val="28"/>
          <w:szCs w:val="28"/>
          <w:highlight w:val="none"/>
          <w:u w:val="single"/>
          <w:lang w:val="en-US" w:eastAsia="zh-CN"/>
        </w:rPr>
        <w:t xml:space="preserve"> 1 </w:t>
      </w:r>
      <w:r>
        <w:rPr>
          <w:rFonts w:hint="eastAsia" w:ascii="宋体" w:hAnsi="宋体" w:eastAsia="宋体" w:cs="宋体"/>
          <w:color w:val="auto"/>
          <w:sz w:val="28"/>
          <w:szCs w:val="28"/>
          <w:highlight w:val="none"/>
          <w:u w:val="none"/>
          <w:lang w:val="en-US" w:eastAsia="zh-CN"/>
        </w:rPr>
        <w:t>日内出具对数后结算审核征求意见稿，经市审计局、财政评审中心或委托人确认无异议后</w:t>
      </w:r>
      <w:r>
        <w:rPr>
          <w:rFonts w:hint="eastAsia" w:ascii="宋体" w:hAnsi="宋体" w:eastAsia="宋体" w:cs="宋体"/>
          <w:color w:val="auto"/>
          <w:sz w:val="28"/>
          <w:szCs w:val="28"/>
          <w:highlight w:val="none"/>
          <w:u w:val="single"/>
          <w:lang w:val="en-US" w:eastAsia="zh-CN"/>
        </w:rPr>
        <w:t xml:space="preserve"> 1 </w:t>
      </w:r>
      <w:r>
        <w:rPr>
          <w:rFonts w:hint="eastAsia" w:ascii="宋体" w:hAnsi="宋体" w:eastAsia="宋体" w:cs="宋体"/>
          <w:color w:val="auto"/>
          <w:sz w:val="28"/>
          <w:szCs w:val="28"/>
          <w:highlight w:val="none"/>
          <w:u w:val="none"/>
          <w:lang w:val="en-US" w:eastAsia="zh-CN"/>
        </w:rPr>
        <w:t>日内出具结算审核终稿。</w:t>
      </w:r>
    </w:p>
    <w:p w14:paraId="409B3ABD">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咨询人在对数过程中，因争议问题不能形成审核结论的，应做好书面记录报委托人，经批准后可延长审核时间。由于项目点分散、工程项目复杂等特殊原因不能在上述时间内完成的项目，由咨询人向委托人另行申请延时</w:t>
      </w:r>
      <w:r>
        <w:rPr>
          <w:rFonts w:hint="eastAsia" w:ascii="宋体" w:hAnsi="宋体" w:eastAsia="宋体" w:cs="宋体"/>
          <w:color w:val="auto"/>
          <w:sz w:val="28"/>
          <w:szCs w:val="28"/>
          <w:highlight w:val="none"/>
          <w:lang w:eastAsia="zh-CN"/>
        </w:rPr>
        <w:t>。</w:t>
      </w:r>
    </w:p>
    <w:p w14:paraId="27DCD84B">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（2）咨询人无故延长</w:t>
      </w:r>
      <w:r>
        <w:rPr>
          <w:rFonts w:hint="eastAsia" w:ascii="宋体" w:hAnsi="宋体" w:eastAsia="宋体" w:cs="宋体"/>
          <w:color w:val="auto"/>
          <w:sz w:val="28"/>
          <w:szCs w:val="28"/>
          <w:highlight w:val="none"/>
          <w:lang w:val="en-US" w:eastAsia="zh-CN"/>
        </w:rPr>
        <w:t>审核</w:t>
      </w:r>
      <w:r>
        <w:rPr>
          <w:rFonts w:hint="eastAsia" w:ascii="宋体" w:hAnsi="宋体" w:eastAsia="宋体" w:cs="宋体"/>
          <w:color w:val="auto"/>
          <w:sz w:val="28"/>
          <w:szCs w:val="28"/>
          <w:highlight w:val="none"/>
        </w:rPr>
        <w:t>时间，委托人</w:t>
      </w:r>
      <w:r>
        <w:rPr>
          <w:rFonts w:hint="eastAsia" w:ascii="宋体" w:hAnsi="宋体" w:eastAsia="宋体" w:cs="宋体"/>
          <w:color w:val="auto"/>
          <w:sz w:val="28"/>
          <w:szCs w:val="28"/>
          <w:highlight w:val="none"/>
          <w:lang w:val="en-US" w:eastAsia="zh-CN"/>
        </w:rPr>
        <w:t>有权</w:t>
      </w:r>
      <w:r>
        <w:rPr>
          <w:rFonts w:hint="eastAsia" w:ascii="宋体" w:hAnsi="宋体" w:eastAsia="宋体" w:cs="宋体"/>
          <w:color w:val="auto"/>
          <w:sz w:val="28"/>
          <w:szCs w:val="28"/>
          <w:highlight w:val="none"/>
        </w:rPr>
        <w:t>扣减咨询费（按每逾期一天扣减该项目</w:t>
      </w:r>
      <w:r>
        <w:rPr>
          <w:rFonts w:hint="eastAsia" w:ascii="宋体" w:hAnsi="宋体" w:eastAsia="宋体" w:cs="宋体"/>
          <w:color w:val="auto"/>
          <w:sz w:val="28"/>
          <w:szCs w:val="28"/>
          <w:highlight w:val="none"/>
          <w:lang w:val="en-US" w:eastAsia="zh-CN"/>
        </w:rPr>
        <w:t>合同总价</w:t>
      </w:r>
      <w:r>
        <w:rPr>
          <w:rFonts w:hint="eastAsia" w:ascii="宋体" w:hAnsi="宋体" w:eastAsia="宋体" w:cs="宋体"/>
          <w:color w:val="auto"/>
          <w:sz w:val="28"/>
          <w:szCs w:val="28"/>
          <w:highlight w:val="none"/>
        </w:rPr>
        <w:t>的</w:t>
      </w:r>
      <w:r>
        <w:rPr>
          <w:rFonts w:hint="eastAsia" w:ascii="宋体" w:hAnsi="宋体" w:eastAsia="宋体" w:cs="宋体"/>
          <w:color w:val="auto"/>
          <w:sz w:val="28"/>
          <w:szCs w:val="28"/>
          <w:highlight w:val="none"/>
          <w:lang w:val="en-US" w:eastAsia="zh-CN"/>
        </w:rPr>
        <w:t>10</w:t>
      </w:r>
      <w:r>
        <w:rPr>
          <w:rFonts w:hint="eastAsia" w:ascii="宋体" w:hAnsi="宋体" w:eastAsia="宋体" w:cs="宋体"/>
          <w:color w:val="auto"/>
          <w:sz w:val="28"/>
          <w:szCs w:val="28"/>
          <w:highlight w:val="none"/>
        </w:rPr>
        <w:t>‰计算</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总限额不超过合同总价的10%。</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审核</w:t>
      </w:r>
      <w:r>
        <w:rPr>
          <w:rFonts w:hint="eastAsia" w:ascii="宋体" w:hAnsi="宋体" w:eastAsia="宋体" w:cs="宋体"/>
          <w:color w:val="auto"/>
          <w:sz w:val="28"/>
          <w:szCs w:val="28"/>
          <w:highlight w:val="none"/>
        </w:rPr>
        <w:t>时间延迟</w:t>
      </w:r>
      <w:r>
        <w:rPr>
          <w:rFonts w:hint="eastAsia" w:ascii="宋体" w:hAnsi="宋体" w:eastAsia="宋体" w:cs="宋体"/>
          <w:color w:val="auto"/>
          <w:sz w:val="28"/>
          <w:szCs w:val="28"/>
          <w:highlight w:val="none"/>
          <w:lang w:val="en-US" w:eastAsia="zh-CN"/>
        </w:rPr>
        <w:t>3个工作</w:t>
      </w:r>
      <w:r>
        <w:rPr>
          <w:rFonts w:hint="eastAsia" w:ascii="宋体" w:hAnsi="宋体" w:eastAsia="宋体" w:cs="宋体"/>
          <w:color w:val="auto"/>
          <w:sz w:val="28"/>
          <w:szCs w:val="28"/>
          <w:highlight w:val="none"/>
        </w:rPr>
        <w:t>日以上的视为咨询人无法完成该项目造价咨询工作，委托人有权收回工程资料，扣除该项目的委托咨询</w:t>
      </w:r>
      <w:r>
        <w:rPr>
          <w:rFonts w:hint="eastAsia" w:ascii="宋体" w:hAnsi="宋体" w:eastAsia="宋体" w:cs="宋体"/>
          <w:color w:val="auto"/>
          <w:sz w:val="28"/>
          <w:szCs w:val="28"/>
          <w:highlight w:val="none"/>
          <w:lang w:val="en-US" w:eastAsia="zh-CN"/>
        </w:rPr>
        <w:t>服务</w:t>
      </w:r>
      <w:r>
        <w:rPr>
          <w:rFonts w:hint="eastAsia" w:ascii="宋体" w:hAnsi="宋体" w:eastAsia="宋体" w:cs="宋体"/>
          <w:color w:val="auto"/>
          <w:sz w:val="28"/>
          <w:szCs w:val="28"/>
          <w:highlight w:val="none"/>
        </w:rPr>
        <w:t>费，并解除合同。</w:t>
      </w:r>
    </w:p>
    <w:p w14:paraId="24317302">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（3）本工程在咨询过程中咨询人</w:t>
      </w:r>
      <w:r>
        <w:rPr>
          <w:rFonts w:hint="eastAsia" w:ascii="宋体" w:hAnsi="宋体" w:eastAsia="宋体" w:cs="宋体"/>
          <w:color w:val="auto"/>
          <w:sz w:val="28"/>
          <w:szCs w:val="28"/>
          <w:highlight w:val="none"/>
          <w:lang w:eastAsia="zh-CN"/>
        </w:rPr>
        <w:t>需</w:t>
      </w:r>
      <w:r>
        <w:rPr>
          <w:rFonts w:hint="eastAsia" w:ascii="宋体" w:hAnsi="宋体" w:eastAsia="宋体" w:cs="宋体"/>
          <w:color w:val="auto"/>
          <w:sz w:val="28"/>
          <w:szCs w:val="28"/>
          <w:highlight w:val="none"/>
        </w:rPr>
        <w:t>派</w:t>
      </w:r>
      <w:r>
        <w:rPr>
          <w:rFonts w:hint="eastAsia" w:ascii="宋体" w:hAnsi="宋体" w:eastAsia="宋体" w:cs="宋体"/>
          <w:color w:val="auto"/>
          <w:sz w:val="28"/>
          <w:szCs w:val="28"/>
          <w:highlight w:val="none"/>
          <w:lang w:eastAsia="zh-CN"/>
        </w:rPr>
        <w:t>负责本项目的</w:t>
      </w:r>
      <w:r>
        <w:rPr>
          <w:rFonts w:hint="eastAsia" w:ascii="宋体" w:hAnsi="宋体" w:eastAsia="宋体" w:cs="宋体"/>
          <w:color w:val="auto"/>
          <w:sz w:val="28"/>
          <w:szCs w:val="28"/>
          <w:highlight w:val="none"/>
        </w:rPr>
        <w:t>造价技术人员</w:t>
      </w:r>
      <w:r>
        <w:rPr>
          <w:rFonts w:hint="eastAsia" w:ascii="宋体" w:hAnsi="宋体" w:eastAsia="宋体" w:cs="宋体"/>
          <w:color w:val="auto"/>
          <w:sz w:val="28"/>
          <w:szCs w:val="28"/>
          <w:highlight w:val="none"/>
          <w:lang w:eastAsia="zh-CN"/>
        </w:rPr>
        <w:t>驻场</w:t>
      </w:r>
      <w:r>
        <w:rPr>
          <w:rFonts w:hint="eastAsia" w:ascii="宋体" w:hAnsi="宋体" w:eastAsia="宋体" w:cs="宋体"/>
          <w:color w:val="auto"/>
          <w:sz w:val="28"/>
          <w:szCs w:val="28"/>
          <w:highlight w:val="none"/>
        </w:rPr>
        <w:t>与河池市财政评审中心或市审计局对造价文件进行核对，</w:t>
      </w:r>
      <w:r>
        <w:rPr>
          <w:rFonts w:hint="eastAsia" w:ascii="宋体" w:hAnsi="宋体" w:eastAsia="宋体" w:cs="宋体"/>
          <w:color w:val="auto"/>
          <w:sz w:val="28"/>
          <w:szCs w:val="28"/>
          <w:highlight w:val="none"/>
          <w:lang w:eastAsia="zh-CN"/>
        </w:rPr>
        <w:t>直至市财政评审中心或</w:t>
      </w:r>
      <w:r>
        <w:rPr>
          <w:rFonts w:hint="eastAsia" w:ascii="宋体" w:hAnsi="宋体" w:eastAsia="宋体" w:cs="宋体"/>
          <w:color w:val="auto"/>
          <w:sz w:val="28"/>
          <w:szCs w:val="28"/>
          <w:highlight w:val="none"/>
        </w:rPr>
        <w:t>市</w:t>
      </w:r>
      <w:r>
        <w:rPr>
          <w:rFonts w:hint="eastAsia" w:ascii="宋体" w:hAnsi="宋体" w:eastAsia="宋体" w:cs="宋体"/>
          <w:color w:val="auto"/>
          <w:sz w:val="28"/>
          <w:szCs w:val="28"/>
          <w:highlight w:val="none"/>
          <w:lang w:eastAsia="zh-CN"/>
        </w:rPr>
        <w:t>审计局出具审核结论为止。</w:t>
      </w:r>
      <w:r>
        <w:rPr>
          <w:rFonts w:hint="eastAsia" w:ascii="宋体" w:hAnsi="宋体" w:eastAsia="宋体" w:cs="宋体"/>
          <w:b w:val="0"/>
          <w:bCs w:val="0"/>
          <w:i w:val="0"/>
          <w:iCs w:val="0"/>
          <w:caps w:val="0"/>
          <w:color w:val="auto"/>
          <w:spacing w:val="0"/>
          <w:sz w:val="28"/>
          <w:szCs w:val="28"/>
          <w:highlight w:val="none"/>
          <w:shd w:val="clear" w:color="auto" w:fill="FFFFFF"/>
          <w:lang w:eastAsia="zh-CN"/>
        </w:rPr>
        <w:t>委托人不负责提供咨询人</w:t>
      </w:r>
      <w:r>
        <w:rPr>
          <w:rFonts w:hint="eastAsia" w:ascii="宋体" w:hAnsi="宋体" w:eastAsia="宋体" w:cs="宋体"/>
          <w:b w:val="0"/>
          <w:bCs w:val="0"/>
          <w:i w:val="0"/>
          <w:iCs w:val="0"/>
          <w:caps w:val="0"/>
          <w:color w:val="auto"/>
          <w:spacing w:val="0"/>
          <w:sz w:val="28"/>
          <w:szCs w:val="28"/>
          <w:highlight w:val="none"/>
          <w:shd w:val="clear" w:color="auto" w:fill="FFFFFF"/>
        </w:rPr>
        <w:t>驻场人员</w:t>
      </w:r>
      <w:r>
        <w:rPr>
          <w:rFonts w:hint="eastAsia" w:ascii="宋体" w:hAnsi="宋体" w:eastAsia="宋体" w:cs="宋体"/>
          <w:b w:val="0"/>
          <w:bCs w:val="0"/>
          <w:i w:val="0"/>
          <w:iCs w:val="0"/>
          <w:caps w:val="0"/>
          <w:color w:val="auto"/>
          <w:spacing w:val="0"/>
          <w:sz w:val="28"/>
          <w:szCs w:val="28"/>
          <w:highlight w:val="none"/>
          <w:shd w:val="clear" w:color="auto" w:fill="FFFFFF"/>
          <w:lang w:eastAsia="zh-CN"/>
        </w:rPr>
        <w:t>住宿、办公器材等，驻场人员到现场踏勘的安全需自行负责。</w:t>
      </w:r>
      <w:r>
        <w:rPr>
          <w:rFonts w:hint="eastAsia" w:ascii="宋体" w:hAnsi="宋体" w:eastAsia="宋体" w:cs="宋体"/>
          <w:color w:val="auto"/>
          <w:sz w:val="28"/>
          <w:szCs w:val="28"/>
          <w:highlight w:val="none"/>
          <w:lang w:eastAsia="zh-CN"/>
        </w:rPr>
        <w:t>派员驻场开始时间以</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lang w:eastAsia="zh-CN"/>
        </w:rPr>
        <w:t>通知为准（通知方式包括但不限于微信、短信、电话、发函等形式），接到通知后如咨询人未按委托人通知时间安排人员到委托人指定地点驻场办公</w:t>
      </w:r>
      <w:r>
        <w:rPr>
          <w:rFonts w:hint="eastAsia" w:ascii="宋体" w:hAnsi="宋体" w:eastAsia="宋体" w:cs="宋体"/>
          <w:color w:val="auto"/>
          <w:sz w:val="28"/>
          <w:szCs w:val="28"/>
          <w:highlight w:val="none"/>
        </w:rPr>
        <w:t>则视为违约，</w:t>
      </w:r>
      <w:r>
        <w:rPr>
          <w:rFonts w:hint="eastAsia" w:ascii="宋体" w:hAnsi="宋体" w:eastAsia="宋体" w:cs="宋体"/>
          <w:color w:val="auto"/>
          <w:sz w:val="28"/>
          <w:szCs w:val="28"/>
          <w:highlight w:val="none"/>
          <w:lang w:eastAsia="zh-CN"/>
        </w:rPr>
        <w:t>造价技术人员</w:t>
      </w:r>
      <w:r>
        <w:rPr>
          <w:rFonts w:hint="eastAsia" w:ascii="宋体" w:hAnsi="宋体" w:eastAsia="宋体" w:cs="宋体"/>
          <w:color w:val="auto"/>
          <w:sz w:val="28"/>
          <w:szCs w:val="28"/>
          <w:highlight w:val="none"/>
        </w:rPr>
        <w:t>每</w:t>
      </w:r>
      <w:r>
        <w:rPr>
          <w:rFonts w:hint="eastAsia" w:ascii="宋体" w:hAnsi="宋体" w:eastAsia="宋体" w:cs="宋体"/>
          <w:color w:val="auto"/>
          <w:sz w:val="28"/>
          <w:szCs w:val="28"/>
          <w:highlight w:val="none"/>
          <w:lang w:eastAsia="zh-CN"/>
        </w:rPr>
        <w:t>延迟</w:t>
      </w: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天到达咨询人需承担违约金为</w:t>
      </w:r>
      <w:r>
        <w:rPr>
          <w:rFonts w:hint="eastAsia" w:ascii="宋体" w:hAnsi="宋体" w:eastAsia="宋体" w:cs="宋体"/>
          <w:color w:val="auto"/>
          <w:sz w:val="28"/>
          <w:szCs w:val="28"/>
          <w:highlight w:val="none"/>
        </w:rPr>
        <w:t>人民币</w:t>
      </w:r>
      <w:r>
        <w:rPr>
          <w:rFonts w:hint="eastAsia" w:ascii="宋体" w:hAnsi="宋体" w:eastAsia="宋体" w:cs="宋体"/>
          <w:color w:val="auto"/>
          <w:sz w:val="28"/>
          <w:szCs w:val="28"/>
          <w:highlight w:val="none"/>
          <w:lang w:eastAsia="zh-CN"/>
        </w:rPr>
        <w:t>壹</w:t>
      </w:r>
      <w:r>
        <w:rPr>
          <w:rFonts w:hint="eastAsia" w:ascii="宋体" w:hAnsi="宋体" w:eastAsia="宋体" w:cs="宋体"/>
          <w:color w:val="auto"/>
          <w:sz w:val="28"/>
          <w:szCs w:val="28"/>
          <w:highlight w:val="none"/>
        </w:rPr>
        <w:t>仟元</w:t>
      </w:r>
      <w:r>
        <w:rPr>
          <w:rFonts w:hint="eastAsia" w:ascii="宋体" w:hAnsi="宋体" w:eastAsia="宋体" w:cs="宋体"/>
          <w:color w:val="auto"/>
          <w:sz w:val="28"/>
          <w:szCs w:val="28"/>
          <w:highlight w:val="none"/>
          <w:lang w:eastAsia="zh-CN"/>
        </w:rPr>
        <w:t>，延迟两天为贰仟元，以此类推，</w:t>
      </w:r>
      <w:r>
        <w:rPr>
          <w:rFonts w:hint="eastAsia" w:ascii="宋体" w:hAnsi="宋体" w:eastAsia="宋体" w:cs="宋体"/>
          <w:color w:val="auto"/>
          <w:sz w:val="28"/>
          <w:szCs w:val="28"/>
          <w:highlight w:val="none"/>
          <w:lang w:val="en-US" w:eastAsia="zh-CN"/>
        </w:rPr>
        <w:t>违约金总限额不超过合同总价的10%。</w:t>
      </w:r>
      <w:r>
        <w:rPr>
          <w:rFonts w:hint="eastAsia" w:ascii="宋体" w:hAnsi="宋体" w:eastAsia="宋体" w:cs="宋体"/>
          <w:color w:val="auto"/>
          <w:sz w:val="28"/>
          <w:szCs w:val="28"/>
          <w:highlight w:val="none"/>
          <w:lang w:eastAsia="zh-CN"/>
        </w:rPr>
        <w:t>违约金由委托人从咨询费中扣除。</w:t>
      </w:r>
    </w:p>
    <w:p w14:paraId="1F0D735B">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）咨询人出具的结算审核成果在未取得委托人认可前的所有审核结果资料，均需注明该审核结论为征求意见稿，待委托人确认并</w:t>
      </w:r>
      <w:r>
        <w:rPr>
          <w:rFonts w:hint="eastAsia" w:ascii="宋体" w:hAnsi="宋体" w:eastAsia="宋体" w:cs="宋体"/>
          <w:color w:val="auto"/>
          <w:sz w:val="28"/>
          <w:szCs w:val="28"/>
          <w:highlight w:val="none"/>
          <w:lang w:val="en-US" w:eastAsia="zh-CN"/>
        </w:rPr>
        <w:t>以</w:t>
      </w:r>
      <w:r>
        <w:rPr>
          <w:rFonts w:hint="eastAsia" w:ascii="宋体" w:hAnsi="宋体" w:eastAsia="宋体" w:cs="宋体"/>
          <w:color w:val="auto"/>
          <w:sz w:val="28"/>
          <w:szCs w:val="28"/>
          <w:highlight w:val="none"/>
        </w:rPr>
        <w:t>文字形式通知咨询人后，方可将最终审核结果资料名称改为审定稿，并以审定稿作为结算审核结果。</w:t>
      </w:r>
    </w:p>
    <w:p w14:paraId="1708A839">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四、质量标准：</w:t>
      </w:r>
    </w:p>
    <w:p w14:paraId="312F81E4">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咨询人要严格遵守国家的法律、法规和有关规章制度，严格遵守各自行业的行为准则、审核规程及质量要求，严格遵守《政府投资项目审计规定》、《广西壮族自治区政府投资建设项目审计办法》、《工程造价咨询单位执业行为准则》、《造价工程师职业道德行为准则》及与委托人签订的合同的相关规定、考评办法。</w:t>
      </w:r>
    </w:p>
    <w:p w14:paraId="6437C965">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2.咨询人按国家、自治区及行业规范要求进行</w:t>
      </w:r>
      <w:r>
        <w:rPr>
          <w:rFonts w:hint="eastAsia" w:ascii="宋体" w:hAnsi="宋体" w:eastAsia="宋体" w:cs="宋体"/>
          <w:color w:val="auto"/>
          <w:sz w:val="28"/>
          <w:szCs w:val="28"/>
          <w:highlight w:val="none"/>
          <w:lang w:eastAsia="zh-CN"/>
        </w:rPr>
        <w:t>审核工作并</w:t>
      </w:r>
      <w:r>
        <w:rPr>
          <w:rFonts w:hint="eastAsia" w:ascii="宋体" w:hAnsi="宋体" w:eastAsia="宋体" w:cs="宋体"/>
          <w:color w:val="auto"/>
          <w:sz w:val="28"/>
          <w:szCs w:val="28"/>
          <w:highlight w:val="none"/>
        </w:rPr>
        <w:t>编制成果文件，并对成果文件负责,成果文件须经过河池市</w:t>
      </w:r>
      <w:r>
        <w:rPr>
          <w:rFonts w:hint="eastAsia" w:ascii="宋体" w:hAnsi="宋体" w:cs="宋体"/>
          <w:color w:val="auto"/>
          <w:sz w:val="28"/>
          <w:szCs w:val="28"/>
          <w:highlight w:val="none"/>
          <w:lang w:val="en-US" w:eastAsia="zh-CN"/>
        </w:rPr>
        <w:t>审计局、</w:t>
      </w:r>
      <w:r>
        <w:rPr>
          <w:rFonts w:hint="eastAsia" w:ascii="宋体" w:hAnsi="宋体" w:eastAsia="宋体" w:cs="宋体"/>
          <w:color w:val="auto"/>
          <w:sz w:val="28"/>
          <w:szCs w:val="28"/>
          <w:highlight w:val="none"/>
        </w:rPr>
        <w:t>财政评</w:t>
      </w:r>
      <w:r>
        <w:rPr>
          <w:rFonts w:hint="eastAsia" w:ascii="宋体" w:hAnsi="宋体" w:eastAsia="宋体" w:cs="宋体"/>
          <w:color w:val="auto"/>
          <w:sz w:val="28"/>
          <w:szCs w:val="28"/>
          <w:highlight w:val="none"/>
          <w:lang w:val="en-US" w:eastAsia="zh-CN"/>
        </w:rPr>
        <w:t>审</w:t>
      </w:r>
      <w:r>
        <w:rPr>
          <w:rFonts w:hint="eastAsia" w:ascii="宋体" w:hAnsi="宋体" w:eastAsia="宋体" w:cs="宋体"/>
          <w:color w:val="auto"/>
          <w:sz w:val="28"/>
          <w:szCs w:val="28"/>
          <w:highlight w:val="none"/>
        </w:rPr>
        <w:t>中心审批或委托人认可。</w:t>
      </w:r>
    </w:p>
    <w:p w14:paraId="1CE11FB0">
      <w:pPr>
        <w:pStyle w:val="5"/>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color w:val="auto"/>
          <w:highlight w:val="none"/>
        </w:rPr>
      </w:pPr>
      <w:r>
        <w:rPr>
          <w:rFonts w:hint="eastAsia" w:ascii="宋体" w:hAnsi="宋体" w:eastAsia="宋体" w:cs="宋体"/>
          <w:color w:val="auto"/>
          <w:sz w:val="28"/>
          <w:szCs w:val="28"/>
          <w:highlight w:val="none"/>
        </w:rPr>
        <w:t>3.工程竣工结算审核需采用博奥软件制作，工程量需要根据委托人提供的竣工资料、竣工现场实际情况并结合工程量清单规范等相关文件规定计算并列出详细计算式。审核竣工结算时咨询人需派人对竣工现场进行实地勘查。</w:t>
      </w:r>
    </w:p>
    <w:p w14:paraId="72FAC68D">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rPr>
        <w:t>.审核质量偏差</w:t>
      </w:r>
    </w:p>
    <w:p w14:paraId="2968981F">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因咨询人原因，造成</w:t>
      </w:r>
      <w:r>
        <w:rPr>
          <w:rFonts w:hint="eastAsia" w:ascii="宋体" w:hAnsi="宋体" w:eastAsia="宋体" w:cs="宋体"/>
          <w:color w:val="auto"/>
          <w:sz w:val="28"/>
          <w:szCs w:val="28"/>
          <w:highlight w:val="none"/>
          <w:lang w:eastAsia="zh-CN"/>
        </w:rPr>
        <w:t>审核</w:t>
      </w:r>
      <w:r>
        <w:rPr>
          <w:rFonts w:hint="eastAsia" w:ascii="宋体" w:hAnsi="宋体" w:eastAsia="宋体" w:cs="宋体"/>
          <w:color w:val="auto"/>
          <w:sz w:val="28"/>
          <w:szCs w:val="28"/>
          <w:highlight w:val="none"/>
          <w:lang w:val="en-US" w:eastAsia="zh-CN"/>
        </w:rPr>
        <w:t>审定价（咨询人与施工单位双方盖章认可后的结算成果文件）</w:t>
      </w:r>
      <w:r>
        <w:rPr>
          <w:rFonts w:hint="eastAsia" w:ascii="宋体" w:hAnsi="宋体" w:eastAsia="宋体" w:cs="宋体"/>
          <w:color w:val="auto"/>
          <w:sz w:val="28"/>
          <w:szCs w:val="28"/>
          <w:highlight w:val="none"/>
          <w:lang w:eastAsia="zh-CN"/>
        </w:rPr>
        <w:t>与</w:t>
      </w:r>
      <w:r>
        <w:rPr>
          <w:rFonts w:hint="eastAsia" w:ascii="宋体" w:hAnsi="宋体" w:cs="宋体"/>
          <w:color w:val="auto"/>
          <w:sz w:val="28"/>
          <w:szCs w:val="28"/>
          <w:highlight w:val="none"/>
          <w:lang w:val="en-US" w:eastAsia="zh-CN"/>
        </w:rPr>
        <w:t>河池市</w:t>
      </w:r>
      <w:r>
        <w:rPr>
          <w:rFonts w:hint="eastAsia" w:ascii="宋体" w:hAnsi="宋体" w:eastAsia="宋体" w:cs="宋体"/>
          <w:color w:val="auto"/>
          <w:sz w:val="28"/>
          <w:szCs w:val="28"/>
          <w:highlight w:val="none"/>
          <w:lang w:eastAsia="zh-CN"/>
        </w:rPr>
        <w:t>审计局、财政评审中心或委托人复审的竣工结算造价成果误差率(</w:t>
      </w:r>
      <w:r>
        <w:rPr>
          <w:rFonts w:hint="eastAsia" w:ascii="宋体" w:hAnsi="宋体" w:eastAsia="宋体" w:cs="宋体"/>
          <w:color w:val="auto"/>
          <w:sz w:val="28"/>
          <w:szCs w:val="28"/>
          <w:highlight w:val="none"/>
          <w:u w:val="none"/>
          <w:lang w:val="en-US" w:eastAsia="zh-CN"/>
        </w:rPr>
        <w:t>审定</w:t>
      </w:r>
      <w:r>
        <w:rPr>
          <w:rFonts w:hint="eastAsia" w:ascii="宋体" w:hAnsi="宋体" w:eastAsia="宋体" w:cs="宋体"/>
          <w:color w:val="auto"/>
          <w:sz w:val="28"/>
          <w:szCs w:val="28"/>
          <w:highlight w:val="none"/>
          <w:u w:val="none"/>
          <w:lang w:eastAsia="zh-CN"/>
        </w:rPr>
        <w:t>价</w:t>
      </w:r>
      <w:r>
        <w:rPr>
          <w:rFonts w:hint="eastAsia" w:ascii="宋体" w:hAnsi="宋体" w:eastAsia="宋体" w:cs="宋体"/>
          <w:color w:val="auto"/>
          <w:sz w:val="28"/>
          <w:szCs w:val="28"/>
          <w:highlight w:val="none"/>
          <w:lang w:eastAsia="zh-CN"/>
        </w:rPr>
        <w:t>与市审计局、财政评审中心或</w:t>
      </w:r>
      <w:r>
        <w:rPr>
          <w:rFonts w:hint="eastAsia" w:ascii="宋体" w:hAnsi="宋体" w:eastAsia="宋体" w:cs="宋体"/>
          <w:color w:val="auto"/>
          <w:sz w:val="28"/>
          <w:szCs w:val="28"/>
          <w:highlight w:val="none"/>
          <w:lang w:val="en-US" w:eastAsia="zh-CN"/>
        </w:rPr>
        <w:t>委托人复核</w:t>
      </w:r>
      <w:r>
        <w:rPr>
          <w:rFonts w:hint="eastAsia" w:ascii="宋体" w:hAnsi="宋体" w:eastAsia="宋体" w:cs="宋体"/>
          <w:color w:val="auto"/>
          <w:sz w:val="28"/>
          <w:szCs w:val="28"/>
          <w:highlight w:val="none"/>
          <w:lang w:eastAsia="zh-CN"/>
        </w:rPr>
        <w:t>确认</w:t>
      </w:r>
      <w:r>
        <w:rPr>
          <w:rFonts w:hint="eastAsia" w:ascii="宋体" w:hAnsi="宋体" w:eastAsia="宋体" w:cs="宋体"/>
          <w:color w:val="auto"/>
          <w:sz w:val="28"/>
          <w:szCs w:val="28"/>
          <w:highlight w:val="none"/>
          <w:lang w:val="en-US" w:eastAsia="zh-CN"/>
        </w:rPr>
        <w:t>的</w:t>
      </w:r>
      <w:r>
        <w:rPr>
          <w:rFonts w:hint="eastAsia" w:ascii="宋体" w:hAnsi="宋体" w:eastAsia="宋体" w:cs="宋体"/>
          <w:color w:val="auto"/>
          <w:sz w:val="28"/>
          <w:szCs w:val="28"/>
          <w:highlight w:val="none"/>
          <w:lang w:eastAsia="zh-CN"/>
        </w:rPr>
        <w:t>造价之差/</w:t>
      </w:r>
      <w:r>
        <w:rPr>
          <w:rFonts w:hint="eastAsia" w:ascii="宋体" w:hAnsi="宋体" w:eastAsia="宋体" w:cs="宋体"/>
          <w:color w:val="auto"/>
          <w:sz w:val="28"/>
          <w:szCs w:val="28"/>
          <w:highlight w:val="none"/>
          <w:u w:val="none"/>
          <w:lang w:val="en-US" w:eastAsia="zh-CN"/>
        </w:rPr>
        <w:t>审定</w:t>
      </w:r>
      <w:r>
        <w:rPr>
          <w:rFonts w:hint="eastAsia" w:ascii="宋体" w:hAnsi="宋体" w:eastAsia="宋体" w:cs="宋体"/>
          <w:color w:val="auto"/>
          <w:sz w:val="28"/>
          <w:szCs w:val="28"/>
          <w:highlight w:val="none"/>
          <w:u w:val="none"/>
          <w:lang w:eastAsia="zh-CN"/>
        </w:rPr>
        <w:t>价</w:t>
      </w:r>
      <w:r>
        <w:rPr>
          <w:rFonts w:hint="eastAsia" w:ascii="宋体" w:hAnsi="宋体" w:eastAsia="宋体" w:cs="宋体"/>
          <w:color w:val="auto"/>
          <w:sz w:val="28"/>
          <w:szCs w:val="28"/>
          <w:highlight w:val="none"/>
          <w:lang w:eastAsia="zh-CN"/>
        </w:rPr>
        <w:t>)超过+3%（含3%）视为咨询人违约，咨询人须承担由此造成的全部经济损失和法律责任，委托人有权解除合同并拒绝支付该项目的咨询费，已经支付的部分，咨询人应退回给委托人。</w:t>
      </w:r>
    </w:p>
    <w:p w14:paraId="27B38F5F">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5.每年终将对咨询人受托审核项目的审核准确性及廉政情况进行年度考评，其考评成果将存档，以备查验，作为评定咨询人</w:t>
      </w:r>
      <w:r>
        <w:rPr>
          <w:rFonts w:hint="eastAsia" w:ascii="宋体" w:hAnsi="宋体" w:eastAsia="宋体" w:cs="宋体"/>
          <w:color w:val="auto"/>
          <w:sz w:val="28"/>
          <w:szCs w:val="28"/>
          <w:highlight w:val="none"/>
          <w:lang w:val="en-US" w:eastAsia="zh-CN"/>
        </w:rPr>
        <w:t>服务</w:t>
      </w:r>
      <w:r>
        <w:rPr>
          <w:rFonts w:hint="eastAsia" w:ascii="宋体" w:hAnsi="宋体" w:eastAsia="宋体" w:cs="宋体"/>
          <w:color w:val="auto"/>
          <w:sz w:val="28"/>
          <w:szCs w:val="28"/>
          <w:highlight w:val="none"/>
        </w:rPr>
        <w:t>质量和执业道德的依据。</w:t>
      </w:r>
    </w:p>
    <w:p w14:paraId="78BE5D64">
      <w:pPr>
        <w:widowControl/>
        <w:spacing w:line="360" w:lineRule="auto"/>
        <w:ind w:firstLine="640"/>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五、咨询费用</w:t>
      </w:r>
    </w:p>
    <w:p w14:paraId="5DBFEC8D">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1.咨询费用=（基本费+效益费）×（1-中标下浮系数）</w:t>
      </w:r>
    </w:p>
    <w:p w14:paraId="4C11A0A4">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基本费</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lang w:val="en-US" w:eastAsia="zh-CN"/>
        </w:rPr>
        <w:t xml:space="preserve"> 0.76万</w:t>
      </w:r>
      <w:r>
        <w:rPr>
          <w:rFonts w:hint="eastAsia" w:ascii="宋体" w:hAnsi="宋体" w:eastAsia="宋体" w:cs="宋体"/>
          <w:color w:val="auto"/>
          <w:sz w:val="28"/>
          <w:szCs w:val="28"/>
          <w:highlight w:val="none"/>
          <w:u w:val="single"/>
          <w:lang w:eastAsia="zh-CN"/>
        </w:rPr>
        <w:t>元</w:t>
      </w:r>
      <w:r>
        <w:rPr>
          <w:rFonts w:hint="eastAsia" w:ascii="宋体" w:hAnsi="宋体" w:eastAsia="宋体" w:cs="宋体"/>
          <w:color w:val="auto"/>
          <w:sz w:val="28"/>
          <w:szCs w:val="28"/>
          <w:highlight w:val="none"/>
          <w:u w:val="single"/>
        </w:rPr>
        <w:t>。</w:t>
      </w:r>
    </w:p>
    <w:p w14:paraId="69C7C68C">
      <w:pPr>
        <w:pStyle w:val="7"/>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效益费：</w:t>
      </w:r>
      <w:r>
        <w:rPr>
          <w:rFonts w:hint="eastAsia" w:ascii="宋体" w:hAnsi="宋体" w:eastAsia="宋体" w:cs="宋体"/>
          <w:color w:val="auto"/>
          <w:sz w:val="28"/>
          <w:szCs w:val="28"/>
          <w:highlight w:val="none"/>
          <w:u w:val="single"/>
          <w:lang w:val="en-US" w:eastAsia="zh-CN"/>
        </w:rPr>
        <w:t xml:space="preserve"> 核减额×3.85%，效益费核减额最终以（施工单位送审结算价-咨询人审核审定</w:t>
      </w:r>
      <w:r>
        <w:rPr>
          <w:rFonts w:hint="eastAsia" w:ascii="宋体" w:hAnsi="宋体" w:eastAsia="宋体" w:cs="宋体"/>
          <w:color w:val="auto"/>
          <w:sz w:val="28"/>
          <w:szCs w:val="28"/>
          <w:highlight w:val="none"/>
          <w:u w:val="single"/>
          <w:lang w:eastAsia="zh-CN"/>
        </w:rPr>
        <w:t>价</w:t>
      </w:r>
      <w:r>
        <w:rPr>
          <w:rFonts w:hint="eastAsia" w:ascii="宋体" w:hAnsi="宋体" w:eastAsia="宋体" w:cs="宋体"/>
          <w:color w:val="auto"/>
          <w:sz w:val="28"/>
          <w:szCs w:val="28"/>
          <w:highlight w:val="none"/>
          <w:u w:val="single"/>
          <w:lang w:val="en-US" w:eastAsia="zh-CN"/>
        </w:rPr>
        <w:t>）的核减金额作为基数计算。</w:t>
      </w:r>
    </w:p>
    <w:p w14:paraId="230448D2">
      <w:pPr>
        <w:pStyle w:val="7"/>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kern w:val="2"/>
          <w:sz w:val="28"/>
          <w:szCs w:val="28"/>
          <w:highlight w:val="none"/>
          <w:lang w:val="en-US" w:eastAsia="zh-CN" w:bidi="ar-SA"/>
        </w:rPr>
        <w:t>（3）咨询费用为咨询人为完成本合同规定所需的全部费用，包括但不限于：服务费、审核费、驻场人员差旅费、税金等。</w:t>
      </w:r>
    </w:p>
    <w:p w14:paraId="6D6BDA05">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六、合同文件的构成</w:t>
      </w:r>
    </w:p>
    <w:p w14:paraId="04EF7DDD">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本协议书与下列文件一起构成合同文件:</w:t>
      </w:r>
    </w:p>
    <w:p w14:paraId="14E9F9EF">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1.专用条件；</w:t>
      </w:r>
    </w:p>
    <w:p w14:paraId="77337E74">
      <w:pPr>
        <w:keepNext w:val="0"/>
        <w:keepLines w:val="0"/>
        <w:pageBreakBefore w:val="0"/>
        <w:widowControl/>
        <w:kinsoku/>
        <w:wordWrap/>
        <w:overflowPunct/>
        <w:topLinePunct w:val="0"/>
        <w:autoSpaceDE/>
        <w:autoSpaceDN/>
        <w:bidi w:val="0"/>
        <w:adjustRightIn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2.通用条件；</w:t>
      </w:r>
    </w:p>
    <w:p w14:paraId="276EB4A1">
      <w:pPr>
        <w:pStyle w:val="7"/>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3.廉政合同。</w:t>
      </w:r>
    </w:p>
    <w:p w14:paraId="27228BB8">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上述各项合同文件包括合同当事人就该项合同文件所作出的补充和修改，属于同一类内容的文件，应以最新签署的为准。</w:t>
      </w:r>
    </w:p>
    <w:p w14:paraId="14FE6A26">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在合同订立及履行过程中形成的与合同有关的文件（包括补充协议）均构成合同文件的组成部分。</w:t>
      </w:r>
    </w:p>
    <w:p w14:paraId="48C0F6D3">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七、词语定义</w:t>
      </w:r>
    </w:p>
    <w:p w14:paraId="089A8B87">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协议书中相关词语的含义与通用条件中的定义与解释相同。</w:t>
      </w:r>
    </w:p>
    <w:p w14:paraId="49D92072">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八、合同订立</w:t>
      </w:r>
    </w:p>
    <w:p w14:paraId="529EC9C5">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1.订立时间：</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日。</w:t>
      </w:r>
    </w:p>
    <w:p w14:paraId="5131D4A5">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2.订立地点：河池市</w:t>
      </w:r>
      <w:r>
        <w:rPr>
          <w:rFonts w:hint="eastAsia" w:ascii="宋体" w:hAnsi="宋体" w:eastAsia="宋体" w:cs="宋体"/>
          <w:color w:val="auto"/>
          <w:sz w:val="28"/>
          <w:szCs w:val="28"/>
          <w:highlight w:val="none"/>
          <w:lang w:val="en-US" w:eastAsia="zh-CN"/>
        </w:rPr>
        <w:t>宜州</w:t>
      </w:r>
      <w:r>
        <w:rPr>
          <w:rFonts w:hint="eastAsia" w:ascii="宋体" w:hAnsi="宋体" w:eastAsia="宋体" w:cs="宋体"/>
          <w:color w:val="auto"/>
          <w:sz w:val="28"/>
          <w:szCs w:val="28"/>
          <w:highlight w:val="none"/>
        </w:rPr>
        <w:t>区</w:t>
      </w:r>
    </w:p>
    <w:p w14:paraId="300645FF">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九、合同生效</w:t>
      </w:r>
    </w:p>
    <w:p w14:paraId="5330A6C0">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合同从签订之日起生效，至协助建设单位完成</w:t>
      </w:r>
      <w:r>
        <w:rPr>
          <w:rFonts w:hint="eastAsia" w:ascii="宋体" w:hAnsi="宋体" w:eastAsia="宋体" w:cs="宋体"/>
          <w:color w:val="auto"/>
          <w:sz w:val="28"/>
          <w:szCs w:val="28"/>
          <w:highlight w:val="none"/>
          <w:lang w:val="en-US" w:eastAsia="zh-CN"/>
        </w:rPr>
        <w:t>项目竣工结算</w:t>
      </w:r>
      <w:r>
        <w:rPr>
          <w:rFonts w:hint="eastAsia" w:ascii="宋体" w:hAnsi="宋体" w:eastAsia="宋体" w:cs="宋体"/>
          <w:color w:val="auto"/>
          <w:sz w:val="28"/>
          <w:szCs w:val="28"/>
          <w:highlight w:val="none"/>
        </w:rPr>
        <w:t>审核完毕为止。</w:t>
      </w:r>
    </w:p>
    <w:p w14:paraId="10416D75">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十、合同份数</w:t>
      </w:r>
    </w:p>
    <w:p w14:paraId="081F9263">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本合同一式</w:t>
      </w:r>
      <w:r>
        <w:rPr>
          <w:rFonts w:hint="eastAsia" w:ascii="宋体" w:hAnsi="宋体" w:eastAsia="宋体" w:cs="宋体"/>
          <w:color w:val="auto"/>
          <w:sz w:val="28"/>
          <w:szCs w:val="28"/>
          <w:highlight w:val="none"/>
          <w:u w:val="single"/>
        </w:rPr>
        <w:t>肆</w:t>
      </w:r>
      <w:r>
        <w:rPr>
          <w:rFonts w:hint="eastAsia" w:ascii="宋体" w:hAnsi="宋体" w:eastAsia="宋体" w:cs="宋体"/>
          <w:color w:val="auto"/>
          <w:sz w:val="28"/>
          <w:szCs w:val="28"/>
          <w:highlight w:val="none"/>
        </w:rPr>
        <w:t>份，具有同等法律效力，其中委托人执</w:t>
      </w:r>
      <w:r>
        <w:rPr>
          <w:rFonts w:hint="eastAsia" w:ascii="宋体" w:hAnsi="宋体" w:eastAsia="宋体" w:cs="宋体"/>
          <w:color w:val="auto"/>
          <w:sz w:val="28"/>
          <w:szCs w:val="28"/>
          <w:highlight w:val="none"/>
          <w:u w:val="single"/>
        </w:rPr>
        <w:t>贰</w:t>
      </w:r>
      <w:r>
        <w:rPr>
          <w:rFonts w:hint="eastAsia" w:ascii="宋体" w:hAnsi="宋体" w:eastAsia="宋体" w:cs="宋体"/>
          <w:color w:val="auto"/>
          <w:sz w:val="28"/>
          <w:szCs w:val="28"/>
          <w:highlight w:val="none"/>
        </w:rPr>
        <w:t>份，咨询人执</w:t>
      </w:r>
      <w:r>
        <w:rPr>
          <w:rFonts w:hint="eastAsia" w:ascii="宋体" w:hAnsi="宋体" w:eastAsia="宋体" w:cs="宋体"/>
          <w:color w:val="auto"/>
          <w:sz w:val="28"/>
          <w:szCs w:val="28"/>
          <w:highlight w:val="none"/>
          <w:u w:val="single"/>
        </w:rPr>
        <w:t>贰</w:t>
      </w:r>
      <w:r>
        <w:rPr>
          <w:rFonts w:hint="eastAsia" w:ascii="宋体" w:hAnsi="宋体" w:eastAsia="宋体" w:cs="宋体"/>
          <w:color w:val="auto"/>
          <w:sz w:val="28"/>
          <w:szCs w:val="28"/>
          <w:highlight w:val="none"/>
        </w:rPr>
        <w:t>份。</w:t>
      </w:r>
    </w:p>
    <w:p w14:paraId="774DCD64">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p>
    <w:p w14:paraId="42D0D75B">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rPr>
      </w:pPr>
    </w:p>
    <w:p w14:paraId="162D790A">
      <w:pPr>
        <w:keepNext w:val="0"/>
        <w:keepLines w:val="0"/>
        <w:pageBreakBefore w:val="0"/>
        <w:widowControl/>
        <w:kinsoku/>
        <w:wordWrap/>
        <w:overflowPunct/>
        <w:topLinePunct w:val="0"/>
        <w:autoSpaceDE/>
        <w:autoSpaceDN/>
        <w:bidi w:val="0"/>
        <w:adjustRightInd/>
        <w:spacing w:line="520" w:lineRule="exact"/>
        <w:jc w:val="left"/>
        <w:textAlignment w:val="auto"/>
        <w:rPr>
          <w:rFonts w:hint="eastAsia" w:ascii="宋体" w:hAnsi="宋体" w:eastAsia="宋体" w:cs="宋体"/>
          <w:color w:val="auto"/>
          <w:sz w:val="28"/>
          <w:szCs w:val="28"/>
          <w:highlight w:val="none"/>
        </w:rPr>
      </w:pPr>
    </w:p>
    <w:p w14:paraId="192680B7">
      <w:pPr>
        <w:keepNext w:val="0"/>
        <w:keepLines w:val="0"/>
        <w:pageBreakBefore w:val="0"/>
        <w:widowControl/>
        <w:kinsoku/>
        <w:wordWrap/>
        <w:overflowPunct/>
        <w:topLinePunct w:val="0"/>
        <w:autoSpaceDE/>
        <w:autoSpaceDN/>
        <w:bidi w:val="0"/>
        <w:adjustRightInd/>
        <w:spacing w:line="520" w:lineRule="exact"/>
        <w:jc w:val="left"/>
        <w:textAlignment w:val="auto"/>
        <w:rPr>
          <w:rFonts w:hint="eastAsia" w:ascii="宋体" w:hAnsi="宋体" w:eastAsia="宋体" w:cs="宋体"/>
          <w:color w:val="auto"/>
          <w:sz w:val="28"/>
          <w:szCs w:val="28"/>
          <w:highlight w:val="none"/>
        </w:rPr>
      </w:pPr>
    </w:p>
    <w:p w14:paraId="3E8C2052">
      <w:pPr>
        <w:keepNext w:val="0"/>
        <w:keepLines w:val="0"/>
        <w:pageBreakBefore w:val="0"/>
        <w:widowControl/>
        <w:kinsoku/>
        <w:wordWrap/>
        <w:overflowPunct/>
        <w:topLinePunct w:val="0"/>
        <w:autoSpaceDE/>
        <w:autoSpaceDN/>
        <w:bidi w:val="0"/>
        <w:adjustRightInd/>
        <w:spacing w:line="520" w:lineRule="exact"/>
        <w:jc w:val="left"/>
        <w:textAlignment w:val="auto"/>
        <w:rPr>
          <w:rFonts w:hint="eastAsia" w:ascii="宋体" w:hAnsi="宋体" w:eastAsia="宋体" w:cs="宋体"/>
          <w:color w:val="auto"/>
          <w:sz w:val="28"/>
          <w:szCs w:val="28"/>
          <w:highlight w:val="none"/>
        </w:rPr>
      </w:pPr>
    </w:p>
    <w:p w14:paraId="56FBA993">
      <w:pPr>
        <w:pStyle w:val="2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-------------------------以下无正文------------------------</w:t>
      </w:r>
    </w:p>
    <w:p w14:paraId="6446EEDD">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bCs/>
          <w:color w:val="auto"/>
          <w:sz w:val="28"/>
          <w:szCs w:val="28"/>
          <w:highlight w:val="none"/>
        </w:rPr>
        <w:t>（本页为签章页）</w:t>
      </w:r>
      <w:r>
        <w:rPr>
          <w:rFonts w:hint="eastAsia" w:ascii="宋体" w:hAnsi="宋体" w:eastAsia="宋体" w:cs="宋体"/>
          <w:color w:val="auto"/>
          <w:sz w:val="28"/>
          <w:szCs w:val="28"/>
          <w:highlight w:val="none"/>
        </w:rPr>
        <w:t>---------------------</w:t>
      </w:r>
    </w:p>
    <w:p w14:paraId="40239177">
      <w:pPr>
        <w:pStyle w:val="7"/>
        <w:rPr>
          <w:rFonts w:hint="eastAsia"/>
        </w:rPr>
      </w:pPr>
    </w:p>
    <w:tbl>
      <w:tblPr>
        <w:tblStyle w:val="10"/>
        <w:tblpPr w:leftFromText="180" w:rightFromText="180" w:vertAnchor="text" w:horzAnchor="page" w:tblpXSpec="center" w:tblpY="1228"/>
        <w:tblOverlap w:val="never"/>
        <w:tblW w:w="9539" w:type="dxa"/>
        <w:jc w:val="center"/>
        <w:tblLayout w:type="fixed"/>
        <w:tblCellMar>
          <w:top w:w="0" w:type="dxa"/>
          <w:left w:w="108" w:type="dxa"/>
          <w:bottom w:w="0" w:type="dxa"/>
          <w:right w:w="108" w:type="dxa"/>
        </w:tblCellMar>
      </w:tblPr>
      <w:tblGrid>
        <w:gridCol w:w="5162"/>
        <w:gridCol w:w="4377"/>
      </w:tblGrid>
      <w:tr w14:paraId="2EC950B1">
        <w:tblPrEx>
          <w:tblCellMar>
            <w:top w:w="0" w:type="dxa"/>
            <w:left w:w="108" w:type="dxa"/>
            <w:bottom w:w="0" w:type="dxa"/>
            <w:right w:w="108" w:type="dxa"/>
          </w:tblCellMar>
        </w:tblPrEx>
        <w:trPr>
          <w:trHeight w:val="1136" w:hRule="atLeast"/>
          <w:jc w:val="center"/>
        </w:trPr>
        <w:tc>
          <w:tcPr>
            <w:tcW w:w="5162" w:type="dxa"/>
            <w:noWrap w:val="0"/>
            <w:vAlign w:val="center"/>
          </w:tcPr>
          <w:p w14:paraId="7D4798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1960" w:right="0" w:hanging="1960" w:hangingChars="70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委托人(盖章)：</w:t>
            </w:r>
            <w:r>
              <w:rPr>
                <w:rFonts w:hint="eastAsia" w:ascii="宋体" w:hAnsi="宋体" w:eastAsia="宋体" w:cs="宋体"/>
                <w:color w:val="auto"/>
                <w:kern w:val="0"/>
                <w:sz w:val="28"/>
                <w:szCs w:val="28"/>
                <w:highlight w:val="none"/>
                <w:lang w:val="en-US" w:eastAsia="zh-CN"/>
              </w:rPr>
              <w:t>河池市金峰投资开发有限公司</w:t>
            </w:r>
          </w:p>
        </w:tc>
        <w:tc>
          <w:tcPr>
            <w:tcW w:w="4377" w:type="dxa"/>
            <w:noWrap w:val="0"/>
            <w:vAlign w:val="center"/>
          </w:tcPr>
          <w:p w14:paraId="4BA581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咨询</w:t>
            </w:r>
            <w:r>
              <w:rPr>
                <w:rFonts w:hint="eastAsia" w:ascii="宋体" w:hAnsi="宋体" w:eastAsia="宋体" w:cs="宋体"/>
                <w:color w:val="auto"/>
                <w:kern w:val="0"/>
                <w:sz w:val="28"/>
                <w:szCs w:val="28"/>
              </w:rPr>
              <w:t>人(盖章)：</w:t>
            </w:r>
          </w:p>
        </w:tc>
      </w:tr>
      <w:tr w14:paraId="2549C242">
        <w:tblPrEx>
          <w:tblCellMar>
            <w:top w:w="0" w:type="dxa"/>
            <w:left w:w="108" w:type="dxa"/>
            <w:bottom w:w="0" w:type="dxa"/>
            <w:right w:w="108" w:type="dxa"/>
          </w:tblCellMar>
        </w:tblPrEx>
        <w:trPr>
          <w:trHeight w:val="918" w:hRule="atLeast"/>
          <w:jc w:val="center"/>
        </w:trPr>
        <w:tc>
          <w:tcPr>
            <w:tcW w:w="5162" w:type="dxa"/>
            <w:noWrap w:val="0"/>
            <w:vAlign w:val="center"/>
          </w:tcPr>
          <w:p w14:paraId="5B4A6E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法定代表人或授权代理人(签字或盖章)：</w:t>
            </w:r>
          </w:p>
          <w:p w14:paraId="0B6883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sz w:val="28"/>
                <w:szCs w:val="28"/>
              </w:rPr>
            </w:pPr>
          </w:p>
        </w:tc>
        <w:tc>
          <w:tcPr>
            <w:tcW w:w="4377" w:type="dxa"/>
            <w:noWrap w:val="0"/>
            <w:vAlign w:val="center"/>
          </w:tcPr>
          <w:p w14:paraId="33F0B9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sz w:val="28"/>
                <w:szCs w:val="28"/>
              </w:rPr>
              <w:t>法定代表人或授权代理人(签字或盖章)：</w:t>
            </w:r>
          </w:p>
        </w:tc>
      </w:tr>
      <w:tr w14:paraId="1C1E8146">
        <w:tblPrEx>
          <w:tblCellMar>
            <w:top w:w="0" w:type="dxa"/>
            <w:left w:w="108" w:type="dxa"/>
            <w:bottom w:w="0" w:type="dxa"/>
            <w:right w:w="108" w:type="dxa"/>
          </w:tblCellMar>
        </w:tblPrEx>
        <w:trPr>
          <w:trHeight w:val="629" w:hRule="atLeast"/>
          <w:jc w:val="center"/>
        </w:trPr>
        <w:tc>
          <w:tcPr>
            <w:tcW w:w="5162" w:type="dxa"/>
            <w:noWrap w:val="0"/>
            <w:vAlign w:val="center"/>
          </w:tcPr>
          <w:p w14:paraId="471786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rPr>
              <w:t>经办人：</w:t>
            </w:r>
          </w:p>
        </w:tc>
        <w:tc>
          <w:tcPr>
            <w:tcW w:w="4377" w:type="dxa"/>
            <w:noWrap w:val="0"/>
            <w:vAlign w:val="center"/>
          </w:tcPr>
          <w:p w14:paraId="43482E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b/>
                <w:color w:val="auto"/>
                <w:kern w:val="0"/>
                <w:sz w:val="28"/>
                <w:szCs w:val="28"/>
              </w:rPr>
            </w:pPr>
            <w:r>
              <w:rPr>
                <w:rFonts w:hint="eastAsia" w:ascii="宋体" w:hAnsi="宋体" w:eastAsia="宋体" w:cs="宋体"/>
                <w:color w:val="auto"/>
                <w:kern w:val="0"/>
                <w:sz w:val="28"/>
                <w:szCs w:val="28"/>
              </w:rPr>
              <w:t>联系人：</w:t>
            </w:r>
          </w:p>
        </w:tc>
      </w:tr>
      <w:tr w14:paraId="3BC25FF9">
        <w:tblPrEx>
          <w:tblCellMar>
            <w:top w:w="0" w:type="dxa"/>
            <w:left w:w="108" w:type="dxa"/>
            <w:bottom w:w="0" w:type="dxa"/>
            <w:right w:w="108" w:type="dxa"/>
          </w:tblCellMar>
        </w:tblPrEx>
        <w:trPr>
          <w:trHeight w:val="629" w:hRule="atLeast"/>
          <w:jc w:val="center"/>
        </w:trPr>
        <w:tc>
          <w:tcPr>
            <w:tcW w:w="5162" w:type="dxa"/>
            <w:noWrap w:val="0"/>
            <w:vAlign w:val="center"/>
          </w:tcPr>
          <w:p w14:paraId="5FD656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电  话：</w:t>
            </w:r>
            <w:r>
              <w:rPr>
                <w:rFonts w:hint="eastAsia" w:ascii="宋体" w:hAnsi="宋体" w:eastAsia="宋体" w:cs="宋体"/>
                <w:color w:val="auto"/>
                <w:sz w:val="28"/>
                <w:szCs w:val="28"/>
              </w:rPr>
              <w:t>0778-2290179</w:t>
            </w:r>
          </w:p>
        </w:tc>
        <w:tc>
          <w:tcPr>
            <w:tcW w:w="4377" w:type="dxa"/>
            <w:noWrap w:val="0"/>
            <w:vAlign w:val="center"/>
          </w:tcPr>
          <w:p w14:paraId="27D372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电  话：</w:t>
            </w:r>
          </w:p>
        </w:tc>
      </w:tr>
      <w:tr w14:paraId="07379BB1">
        <w:tblPrEx>
          <w:tblCellMar>
            <w:top w:w="0" w:type="dxa"/>
            <w:left w:w="108" w:type="dxa"/>
            <w:bottom w:w="0" w:type="dxa"/>
            <w:right w:w="108" w:type="dxa"/>
          </w:tblCellMar>
        </w:tblPrEx>
        <w:trPr>
          <w:trHeight w:val="629" w:hRule="atLeast"/>
          <w:jc w:val="center"/>
        </w:trPr>
        <w:tc>
          <w:tcPr>
            <w:tcW w:w="5162" w:type="dxa"/>
            <w:noWrap w:val="0"/>
            <w:vAlign w:val="center"/>
          </w:tcPr>
          <w:p w14:paraId="13BEAF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 xml:space="preserve">地  址： </w:t>
            </w:r>
            <w:r>
              <w:rPr>
                <w:rFonts w:hint="eastAsia" w:ascii="宋体" w:hAnsi="宋体" w:eastAsia="宋体" w:cs="宋体"/>
                <w:color w:val="auto"/>
                <w:kern w:val="0"/>
                <w:sz w:val="28"/>
                <w:szCs w:val="28"/>
                <w:highlight w:val="none"/>
              </w:rPr>
              <w:t>河池市</w:t>
            </w:r>
            <w:r>
              <w:rPr>
                <w:rFonts w:hint="eastAsia" w:ascii="宋体" w:hAnsi="宋体" w:eastAsia="宋体" w:cs="宋体"/>
                <w:color w:val="auto"/>
                <w:kern w:val="0"/>
                <w:sz w:val="28"/>
                <w:szCs w:val="28"/>
                <w:highlight w:val="none"/>
                <w:lang w:val="en-US" w:eastAsia="zh-CN"/>
              </w:rPr>
              <w:t>宜州</w:t>
            </w:r>
            <w:r>
              <w:rPr>
                <w:rFonts w:hint="eastAsia" w:ascii="宋体" w:hAnsi="宋体" w:eastAsia="宋体" w:cs="宋体"/>
                <w:color w:val="auto"/>
                <w:kern w:val="0"/>
                <w:sz w:val="28"/>
                <w:szCs w:val="28"/>
                <w:highlight w:val="none"/>
              </w:rPr>
              <w:t>区</w:t>
            </w:r>
            <w:r>
              <w:rPr>
                <w:rFonts w:hint="eastAsia" w:ascii="宋体" w:hAnsi="宋体" w:eastAsia="宋体" w:cs="宋体"/>
                <w:color w:val="auto"/>
                <w:kern w:val="0"/>
                <w:sz w:val="28"/>
                <w:szCs w:val="28"/>
                <w:highlight w:val="none"/>
                <w:lang w:val="en-US" w:eastAsia="zh-CN"/>
              </w:rPr>
              <w:t>山谷</w:t>
            </w:r>
            <w:r>
              <w:rPr>
                <w:rFonts w:hint="eastAsia" w:ascii="宋体" w:hAnsi="宋体" w:eastAsia="宋体" w:cs="宋体"/>
                <w:color w:val="auto"/>
                <w:kern w:val="0"/>
                <w:sz w:val="28"/>
                <w:szCs w:val="28"/>
                <w:highlight w:val="none"/>
              </w:rPr>
              <w:t>路</w:t>
            </w:r>
            <w:r>
              <w:rPr>
                <w:rFonts w:hint="eastAsia" w:ascii="宋体" w:hAnsi="宋体" w:eastAsia="宋体" w:cs="宋体"/>
                <w:color w:val="auto"/>
                <w:kern w:val="0"/>
                <w:sz w:val="28"/>
                <w:szCs w:val="28"/>
                <w:highlight w:val="none"/>
                <w:lang w:val="en-US" w:eastAsia="zh-CN"/>
              </w:rPr>
              <w:t>84</w:t>
            </w:r>
            <w:r>
              <w:rPr>
                <w:rFonts w:hint="eastAsia" w:ascii="宋体" w:hAnsi="宋体" w:eastAsia="宋体" w:cs="宋体"/>
                <w:color w:val="auto"/>
                <w:kern w:val="0"/>
                <w:sz w:val="28"/>
                <w:szCs w:val="28"/>
                <w:highlight w:val="none"/>
              </w:rPr>
              <w:t xml:space="preserve">号 </w:t>
            </w:r>
            <w:r>
              <w:rPr>
                <w:rFonts w:hint="eastAsia" w:ascii="宋体" w:hAnsi="宋体" w:eastAsia="宋体" w:cs="宋体"/>
                <w:color w:val="auto"/>
                <w:kern w:val="0"/>
                <w:sz w:val="28"/>
                <w:szCs w:val="28"/>
              </w:rPr>
              <w:t xml:space="preserve">    </w:t>
            </w:r>
          </w:p>
        </w:tc>
        <w:tc>
          <w:tcPr>
            <w:tcW w:w="4377" w:type="dxa"/>
            <w:noWrap w:val="0"/>
            <w:vAlign w:val="center"/>
          </w:tcPr>
          <w:p w14:paraId="0BDCEA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地  址：</w:t>
            </w:r>
          </w:p>
        </w:tc>
      </w:tr>
      <w:tr w14:paraId="1B64FB83">
        <w:tblPrEx>
          <w:tblCellMar>
            <w:top w:w="0" w:type="dxa"/>
            <w:left w:w="108" w:type="dxa"/>
            <w:bottom w:w="0" w:type="dxa"/>
            <w:right w:w="108" w:type="dxa"/>
          </w:tblCellMar>
        </w:tblPrEx>
        <w:trPr>
          <w:trHeight w:val="629" w:hRule="atLeast"/>
          <w:jc w:val="center"/>
        </w:trPr>
        <w:tc>
          <w:tcPr>
            <w:tcW w:w="5162" w:type="dxa"/>
            <w:noWrap w:val="0"/>
            <w:vAlign w:val="center"/>
          </w:tcPr>
          <w:p w14:paraId="307033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电子邮箱：</w:t>
            </w:r>
            <w:r>
              <w:rPr>
                <w:rFonts w:hint="eastAsia" w:ascii="宋体" w:hAnsi="宋体" w:eastAsia="宋体" w:cs="宋体"/>
                <w:color w:val="auto"/>
                <w:kern w:val="0"/>
                <w:sz w:val="28"/>
                <w:szCs w:val="28"/>
                <w:highlight w:val="none"/>
                <w:lang w:val="en-US" w:eastAsia="zh-CN"/>
              </w:rPr>
              <w:t>gcb2113008@163.com</w:t>
            </w:r>
            <w:r>
              <w:rPr>
                <w:rFonts w:hint="eastAsia" w:ascii="宋体" w:hAnsi="宋体" w:eastAsia="宋体" w:cs="宋体"/>
                <w:color w:val="auto"/>
                <w:kern w:val="0"/>
                <w:sz w:val="28"/>
                <w:szCs w:val="28"/>
              </w:rPr>
              <w:t xml:space="preserve">  </w:t>
            </w:r>
          </w:p>
        </w:tc>
        <w:tc>
          <w:tcPr>
            <w:tcW w:w="4377" w:type="dxa"/>
            <w:noWrap w:val="0"/>
            <w:vAlign w:val="center"/>
          </w:tcPr>
          <w:p w14:paraId="5CC77D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1080" w:right="0" w:hanging="1260" w:hangingChars="45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rPr>
              <w:t>电子邮箱：</w:t>
            </w:r>
          </w:p>
        </w:tc>
      </w:tr>
      <w:tr w14:paraId="733C1E5E">
        <w:tblPrEx>
          <w:tblCellMar>
            <w:top w:w="0" w:type="dxa"/>
            <w:left w:w="108" w:type="dxa"/>
            <w:bottom w:w="0" w:type="dxa"/>
            <w:right w:w="108" w:type="dxa"/>
          </w:tblCellMar>
        </w:tblPrEx>
        <w:trPr>
          <w:trHeight w:val="974" w:hRule="atLeast"/>
          <w:jc w:val="center"/>
        </w:trPr>
        <w:tc>
          <w:tcPr>
            <w:tcW w:w="5162" w:type="dxa"/>
            <w:noWrap w:val="0"/>
            <w:vAlign w:val="center"/>
          </w:tcPr>
          <w:p w14:paraId="59207A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开户名称：</w:t>
            </w:r>
            <w:r>
              <w:rPr>
                <w:rFonts w:hint="eastAsia" w:ascii="宋体" w:hAnsi="宋体" w:eastAsia="宋体" w:cs="宋体"/>
                <w:color w:val="auto"/>
                <w:kern w:val="0"/>
                <w:sz w:val="28"/>
                <w:szCs w:val="28"/>
                <w:highlight w:val="none"/>
                <w:lang w:val="en-US" w:eastAsia="zh-CN"/>
              </w:rPr>
              <w:t>河池市金峰投资开发有限公司</w:t>
            </w:r>
          </w:p>
        </w:tc>
        <w:tc>
          <w:tcPr>
            <w:tcW w:w="4377" w:type="dxa"/>
            <w:noWrap w:val="0"/>
            <w:vAlign w:val="center"/>
          </w:tcPr>
          <w:p w14:paraId="26AE74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开户名称：</w:t>
            </w:r>
          </w:p>
        </w:tc>
      </w:tr>
      <w:tr w14:paraId="0652CB4E">
        <w:tblPrEx>
          <w:tblCellMar>
            <w:top w:w="0" w:type="dxa"/>
            <w:left w:w="108" w:type="dxa"/>
            <w:bottom w:w="0" w:type="dxa"/>
            <w:right w:w="108" w:type="dxa"/>
          </w:tblCellMar>
        </w:tblPrEx>
        <w:trPr>
          <w:trHeight w:val="629" w:hRule="atLeast"/>
          <w:jc w:val="center"/>
        </w:trPr>
        <w:tc>
          <w:tcPr>
            <w:tcW w:w="5162" w:type="dxa"/>
            <w:noWrap w:val="0"/>
            <w:vAlign w:val="center"/>
          </w:tcPr>
          <w:p w14:paraId="334101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开户银行：</w:t>
            </w:r>
            <w:r>
              <w:rPr>
                <w:rFonts w:hint="eastAsia" w:ascii="宋体" w:hAnsi="宋体" w:eastAsia="宋体" w:cs="宋体"/>
                <w:color w:val="auto"/>
                <w:sz w:val="28"/>
                <w:szCs w:val="28"/>
              </w:rPr>
              <w:t>中国农业发展银行河池市宜州支行</w:t>
            </w:r>
          </w:p>
        </w:tc>
        <w:tc>
          <w:tcPr>
            <w:tcW w:w="4377" w:type="dxa"/>
            <w:noWrap w:val="0"/>
            <w:vAlign w:val="center"/>
          </w:tcPr>
          <w:p w14:paraId="335F91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开户银行：</w:t>
            </w:r>
          </w:p>
        </w:tc>
      </w:tr>
      <w:tr w14:paraId="2548C008">
        <w:tblPrEx>
          <w:tblCellMar>
            <w:top w:w="0" w:type="dxa"/>
            <w:left w:w="108" w:type="dxa"/>
            <w:bottom w:w="0" w:type="dxa"/>
            <w:right w:w="108" w:type="dxa"/>
          </w:tblCellMar>
        </w:tblPrEx>
        <w:trPr>
          <w:trHeight w:val="629" w:hRule="atLeast"/>
          <w:jc w:val="center"/>
        </w:trPr>
        <w:tc>
          <w:tcPr>
            <w:tcW w:w="5162" w:type="dxa"/>
            <w:noWrap w:val="0"/>
            <w:vAlign w:val="center"/>
          </w:tcPr>
          <w:p w14:paraId="3D8D23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账</w:t>
            </w:r>
            <w:r>
              <w:rPr>
                <w:rFonts w:hint="eastAsia" w:ascii="宋体" w:hAnsi="宋体" w:eastAsia="宋体" w:cs="宋体"/>
                <w:color w:val="auto"/>
                <w:kern w:val="0"/>
                <w:sz w:val="28"/>
                <w:szCs w:val="28"/>
              </w:rPr>
              <w:t xml:space="preserve">    号：</w:t>
            </w:r>
            <w:r>
              <w:rPr>
                <w:rFonts w:hint="eastAsia" w:ascii="宋体" w:hAnsi="宋体" w:eastAsia="宋体" w:cs="宋体"/>
                <w:color w:val="auto"/>
                <w:sz w:val="28"/>
                <w:szCs w:val="28"/>
              </w:rPr>
              <w:t>20345270200100000185591</w:t>
            </w:r>
          </w:p>
        </w:tc>
        <w:tc>
          <w:tcPr>
            <w:tcW w:w="4377" w:type="dxa"/>
            <w:noWrap w:val="0"/>
            <w:vAlign w:val="center"/>
          </w:tcPr>
          <w:p w14:paraId="79E8E5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cs="宋体"/>
                <w:color w:val="auto"/>
                <w:kern w:val="0"/>
                <w:sz w:val="28"/>
                <w:szCs w:val="28"/>
                <w:lang w:val="en-US" w:eastAsia="zh-CN"/>
              </w:rPr>
              <w:t>账</w:t>
            </w:r>
            <w:r>
              <w:rPr>
                <w:rFonts w:hint="eastAsia" w:ascii="宋体" w:hAnsi="宋体" w:eastAsia="宋体" w:cs="宋体"/>
                <w:color w:val="auto"/>
                <w:kern w:val="0"/>
                <w:sz w:val="28"/>
                <w:szCs w:val="28"/>
              </w:rPr>
              <w:t xml:space="preserve">    号：</w:t>
            </w:r>
          </w:p>
        </w:tc>
      </w:tr>
      <w:tr w14:paraId="0834D666">
        <w:tblPrEx>
          <w:tblCellMar>
            <w:top w:w="0" w:type="dxa"/>
            <w:left w:w="108" w:type="dxa"/>
            <w:bottom w:w="0" w:type="dxa"/>
            <w:right w:w="108" w:type="dxa"/>
          </w:tblCellMar>
        </w:tblPrEx>
        <w:trPr>
          <w:trHeight w:val="629" w:hRule="atLeast"/>
          <w:jc w:val="center"/>
        </w:trPr>
        <w:tc>
          <w:tcPr>
            <w:tcW w:w="5162" w:type="dxa"/>
            <w:noWrap w:val="0"/>
            <w:vAlign w:val="center"/>
          </w:tcPr>
          <w:p w14:paraId="066CFF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社会信用代码：</w:t>
            </w:r>
            <w:r>
              <w:rPr>
                <w:rFonts w:hint="eastAsia" w:ascii="宋体" w:hAnsi="宋体" w:eastAsia="宋体" w:cs="宋体"/>
                <w:color w:val="auto"/>
                <w:sz w:val="28"/>
                <w:szCs w:val="28"/>
              </w:rPr>
              <w:t>91451281MAA7A71J75</w:t>
            </w:r>
          </w:p>
        </w:tc>
        <w:tc>
          <w:tcPr>
            <w:tcW w:w="4377" w:type="dxa"/>
            <w:noWrap w:val="0"/>
            <w:vAlign w:val="center"/>
          </w:tcPr>
          <w:p w14:paraId="3432C3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rPr>
              <w:t>社会信用代码：</w:t>
            </w:r>
          </w:p>
        </w:tc>
      </w:tr>
      <w:tr w14:paraId="1D52CFE3">
        <w:tblPrEx>
          <w:tblCellMar>
            <w:top w:w="0" w:type="dxa"/>
            <w:left w:w="108" w:type="dxa"/>
            <w:bottom w:w="0" w:type="dxa"/>
            <w:right w:w="108" w:type="dxa"/>
          </w:tblCellMar>
        </w:tblPrEx>
        <w:trPr>
          <w:trHeight w:val="872" w:hRule="atLeast"/>
          <w:jc w:val="center"/>
        </w:trPr>
        <w:tc>
          <w:tcPr>
            <w:tcW w:w="9539" w:type="dxa"/>
            <w:gridSpan w:val="2"/>
            <w:noWrap w:val="0"/>
            <w:vAlign w:val="center"/>
          </w:tcPr>
          <w:p w14:paraId="6F3129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2800" w:firstLineChars="1000"/>
              <w:textAlignment w:val="auto"/>
              <w:rPr>
                <w:rFonts w:hint="eastAsia" w:ascii="宋体" w:hAnsi="宋体" w:eastAsia="宋体" w:cs="宋体"/>
                <w:color w:val="auto"/>
                <w:kern w:val="0"/>
                <w:sz w:val="28"/>
                <w:szCs w:val="28"/>
              </w:rPr>
            </w:pPr>
          </w:p>
          <w:p w14:paraId="78C505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2800" w:firstLineChars="100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 xml:space="preserve">日期： </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 xml:space="preserve"> 年</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月</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日</w:t>
            </w:r>
          </w:p>
        </w:tc>
      </w:tr>
    </w:tbl>
    <w:p w14:paraId="34EC1D9F">
      <w:pPr>
        <w:spacing w:line="360" w:lineRule="exact"/>
        <w:jc w:val="both"/>
        <w:rPr>
          <w:rFonts w:ascii="宋体" w:hAnsi="宋体" w:eastAsia="宋体" w:cs="宋体"/>
          <w:b/>
          <w:color w:val="auto"/>
          <w:sz w:val="32"/>
          <w:szCs w:val="32"/>
        </w:rPr>
      </w:pPr>
    </w:p>
    <w:p w14:paraId="4CB68A34">
      <w:pPr>
        <w:pStyle w:val="7"/>
        <w:rPr>
          <w:color w:val="auto"/>
        </w:rPr>
      </w:pPr>
    </w:p>
    <w:p w14:paraId="50CC77C5">
      <w:pPr>
        <w:spacing w:line="360" w:lineRule="exact"/>
        <w:rPr>
          <w:rFonts w:ascii="宋体" w:hAnsi="宋体" w:eastAsia="宋体" w:cs="宋体"/>
          <w:b/>
          <w:color w:val="auto"/>
          <w:sz w:val="32"/>
          <w:szCs w:val="32"/>
        </w:rPr>
      </w:pPr>
    </w:p>
    <w:p w14:paraId="6512A627">
      <w:pPr>
        <w:spacing w:line="360" w:lineRule="exact"/>
        <w:ind w:firstLine="643" w:firstLineChars="200"/>
        <w:jc w:val="center"/>
        <w:rPr>
          <w:rFonts w:ascii="宋体" w:hAnsi="宋体" w:eastAsia="宋体" w:cs="宋体"/>
          <w:b/>
          <w:color w:val="auto"/>
          <w:sz w:val="32"/>
          <w:szCs w:val="32"/>
        </w:rPr>
      </w:pPr>
    </w:p>
    <w:p w14:paraId="6555DEBA">
      <w:pPr>
        <w:spacing w:line="360" w:lineRule="exact"/>
        <w:ind w:firstLine="643" w:firstLineChars="200"/>
        <w:jc w:val="center"/>
        <w:rPr>
          <w:rFonts w:ascii="宋体" w:hAnsi="宋体" w:eastAsia="宋体" w:cs="宋体"/>
          <w:b/>
          <w:color w:val="auto"/>
          <w:sz w:val="32"/>
          <w:szCs w:val="32"/>
        </w:rPr>
      </w:pPr>
    </w:p>
    <w:p w14:paraId="5420755F">
      <w:pPr>
        <w:spacing w:line="360" w:lineRule="exact"/>
        <w:ind w:firstLine="643" w:firstLineChars="200"/>
        <w:jc w:val="center"/>
        <w:rPr>
          <w:rFonts w:ascii="宋体" w:hAnsi="宋体" w:eastAsia="宋体" w:cs="宋体"/>
          <w:b/>
          <w:color w:val="auto"/>
          <w:sz w:val="32"/>
          <w:szCs w:val="32"/>
        </w:rPr>
      </w:pPr>
    </w:p>
    <w:p w14:paraId="32AE0A5C">
      <w:pPr>
        <w:spacing w:line="360" w:lineRule="exact"/>
        <w:ind w:firstLine="643" w:firstLineChars="200"/>
        <w:jc w:val="center"/>
        <w:rPr>
          <w:rFonts w:ascii="宋体" w:hAnsi="宋体" w:eastAsia="宋体" w:cs="宋体"/>
          <w:b/>
          <w:color w:val="auto"/>
          <w:sz w:val="32"/>
          <w:szCs w:val="32"/>
        </w:rPr>
      </w:pPr>
    </w:p>
    <w:p w14:paraId="54741064">
      <w:pPr>
        <w:spacing w:line="360" w:lineRule="exact"/>
        <w:ind w:firstLine="643" w:firstLineChars="200"/>
        <w:jc w:val="center"/>
        <w:rPr>
          <w:rFonts w:ascii="宋体" w:hAnsi="宋体" w:eastAsia="宋体" w:cs="宋体"/>
          <w:b/>
          <w:color w:val="auto"/>
          <w:sz w:val="32"/>
          <w:szCs w:val="32"/>
        </w:rPr>
      </w:pPr>
    </w:p>
    <w:p w14:paraId="605E9DC8">
      <w:pPr>
        <w:spacing w:line="360" w:lineRule="exact"/>
        <w:ind w:firstLine="643" w:firstLineChars="200"/>
        <w:jc w:val="center"/>
        <w:rPr>
          <w:rFonts w:ascii="宋体" w:hAnsi="宋体" w:eastAsia="宋体" w:cs="宋体"/>
          <w:b/>
          <w:color w:val="auto"/>
          <w:sz w:val="32"/>
          <w:szCs w:val="32"/>
        </w:rPr>
      </w:pPr>
    </w:p>
    <w:p w14:paraId="0E0EA47E">
      <w:pPr>
        <w:spacing w:line="360" w:lineRule="exact"/>
        <w:ind w:firstLine="643" w:firstLineChars="200"/>
        <w:jc w:val="center"/>
        <w:rPr>
          <w:rFonts w:ascii="宋体" w:hAnsi="宋体" w:eastAsia="宋体" w:cs="宋体"/>
          <w:b/>
          <w:color w:val="auto"/>
          <w:sz w:val="32"/>
          <w:szCs w:val="32"/>
        </w:rPr>
      </w:pPr>
    </w:p>
    <w:p w14:paraId="777AC6A2">
      <w:pPr>
        <w:pStyle w:val="3"/>
        <w:tabs>
          <w:tab w:val="left" w:pos="720"/>
          <w:tab w:val="left" w:pos="1260"/>
        </w:tabs>
        <w:jc w:val="center"/>
        <w:outlineLvl w:val="0"/>
        <w:rPr>
          <w:rFonts w:ascii="宋体" w:hAnsi="宋体" w:eastAsia="宋体" w:cs="宋体"/>
          <w:b/>
          <w:color w:val="auto"/>
          <w:sz w:val="32"/>
          <w:szCs w:val="32"/>
        </w:rPr>
      </w:pPr>
      <w:r>
        <w:rPr>
          <w:rFonts w:hint="eastAsia" w:ascii="华文中宋" w:hAnsi="华文中宋" w:eastAsia="华文中宋" w:cs="Times New Roman"/>
          <w:color w:val="auto"/>
          <w:sz w:val="44"/>
          <w:szCs w:val="44"/>
          <w:highlight w:val="none"/>
          <w:lang w:val="en-US" w:eastAsia="zh-CN"/>
        </w:rPr>
        <w:t>第二部分 通用条件</w:t>
      </w:r>
    </w:p>
    <w:p w14:paraId="1C7DC140">
      <w:pPr>
        <w:spacing w:line="360" w:lineRule="exact"/>
        <w:ind w:firstLine="643" w:firstLineChars="200"/>
        <w:jc w:val="center"/>
        <w:rPr>
          <w:rFonts w:ascii="宋体" w:hAnsi="宋体" w:eastAsia="宋体" w:cs="宋体"/>
          <w:b/>
          <w:color w:val="auto"/>
          <w:sz w:val="32"/>
          <w:szCs w:val="32"/>
        </w:rPr>
      </w:pPr>
      <w:r>
        <w:rPr>
          <w:rFonts w:hint="eastAsia" w:ascii="宋体" w:hAnsi="宋体" w:eastAsia="宋体" w:cs="宋体"/>
          <w:b/>
          <w:color w:val="auto"/>
          <w:sz w:val="32"/>
          <w:szCs w:val="32"/>
        </w:rPr>
        <w:t>采用住房城乡建设部、工商总局制定的《建设工程造价咨询合同（示范文本）》（GF-2015-0212）。</w:t>
      </w:r>
    </w:p>
    <w:p w14:paraId="274FE386">
      <w:pPr>
        <w:spacing w:line="360" w:lineRule="exact"/>
        <w:ind w:firstLine="643" w:firstLineChars="200"/>
        <w:jc w:val="center"/>
        <w:rPr>
          <w:rFonts w:ascii="宋体" w:hAnsi="宋体" w:eastAsia="宋体" w:cs="宋体"/>
          <w:b/>
          <w:color w:val="auto"/>
          <w:sz w:val="32"/>
          <w:szCs w:val="32"/>
        </w:rPr>
      </w:pPr>
    </w:p>
    <w:p w14:paraId="0E510235">
      <w:pPr>
        <w:spacing w:line="360" w:lineRule="exact"/>
        <w:ind w:firstLine="643" w:firstLineChars="200"/>
        <w:jc w:val="center"/>
        <w:rPr>
          <w:rFonts w:ascii="宋体" w:hAnsi="宋体" w:eastAsia="宋体" w:cs="宋体"/>
          <w:b/>
          <w:color w:val="auto"/>
          <w:sz w:val="32"/>
          <w:szCs w:val="32"/>
        </w:rPr>
      </w:pPr>
    </w:p>
    <w:p w14:paraId="5F277932">
      <w:pPr>
        <w:spacing w:line="360" w:lineRule="exact"/>
        <w:ind w:firstLine="643" w:firstLineChars="200"/>
        <w:jc w:val="center"/>
        <w:rPr>
          <w:rFonts w:ascii="宋体" w:hAnsi="宋体" w:eastAsia="宋体" w:cs="宋体"/>
          <w:b/>
          <w:color w:val="auto"/>
          <w:sz w:val="32"/>
          <w:szCs w:val="32"/>
        </w:rPr>
      </w:pPr>
    </w:p>
    <w:p w14:paraId="534AD9E0">
      <w:pPr>
        <w:spacing w:line="360" w:lineRule="exact"/>
        <w:ind w:firstLine="643" w:firstLineChars="200"/>
        <w:jc w:val="center"/>
        <w:rPr>
          <w:rFonts w:ascii="宋体" w:hAnsi="宋体" w:eastAsia="宋体" w:cs="宋体"/>
          <w:b/>
          <w:color w:val="auto"/>
          <w:sz w:val="32"/>
          <w:szCs w:val="32"/>
        </w:rPr>
      </w:pPr>
    </w:p>
    <w:p w14:paraId="4246831B">
      <w:pPr>
        <w:pStyle w:val="7"/>
        <w:rPr>
          <w:rFonts w:ascii="宋体" w:hAnsi="宋体" w:eastAsia="宋体" w:cs="宋体"/>
          <w:b/>
          <w:color w:val="auto"/>
          <w:sz w:val="32"/>
          <w:szCs w:val="32"/>
        </w:rPr>
      </w:pPr>
    </w:p>
    <w:p w14:paraId="666B1456">
      <w:pPr>
        <w:pStyle w:val="7"/>
        <w:rPr>
          <w:rFonts w:ascii="宋体" w:hAnsi="宋体" w:eastAsia="宋体" w:cs="宋体"/>
          <w:b/>
          <w:color w:val="auto"/>
          <w:sz w:val="32"/>
          <w:szCs w:val="32"/>
        </w:rPr>
      </w:pPr>
    </w:p>
    <w:p w14:paraId="0E9F60CB">
      <w:pPr>
        <w:pStyle w:val="7"/>
        <w:rPr>
          <w:rFonts w:ascii="宋体" w:hAnsi="宋体" w:eastAsia="宋体" w:cs="宋体"/>
          <w:b/>
          <w:color w:val="auto"/>
          <w:sz w:val="32"/>
          <w:szCs w:val="32"/>
        </w:rPr>
      </w:pPr>
    </w:p>
    <w:p w14:paraId="0AD65B60">
      <w:pPr>
        <w:pStyle w:val="7"/>
        <w:rPr>
          <w:rFonts w:ascii="宋体" w:hAnsi="宋体" w:eastAsia="宋体" w:cs="宋体"/>
          <w:b/>
          <w:color w:val="auto"/>
          <w:sz w:val="32"/>
          <w:szCs w:val="32"/>
        </w:rPr>
      </w:pPr>
    </w:p>
    <w:p w14:paraId="3AE7D895">
      <w:pPr>
        <w:pStyle w:val="7"/>
        <w:rPr>
          <w:rFonts w:ascii="宋体" w:hAnsi="宋体" w:eastAsia="宋体" w:cs="宋体"/>
          <w:b/>
          <w:color w:val="auto"/>
          <w:sz w:val="32"/>
          <w:szCs w:val="32"/>
        </w:rPr>
      </w:pPr>
    </w:p>
    <w:p w14:paraId="0E54AE5E">
      <w:pPr>
        <w:pStyle w:val="7"/>
        <w:rPr>
          <w:rFonts w:ascii="宋体" w:hAnsi="宋体" w:eastAsia="宋体" w:cs="宋体"/>
          <w:b/>
          <w:color w:val="auto"/>
          <w:sz w:val="32"/>
          <w:szCs w:val="32"/>
        </w:rPr>
      </w:pPr>
    </w:p>
    <w:p w14:paraId="14DE05A3">
      <w:pPr>
        <w:pStyle w:val="7"/>
        <w:rPr>
          <w:rFonts w:ascii="宋体" w:hAnsi="宋体" w:eastAsia="宋体" w:cs="宋体"/>
          <w:b/>
          <w:color w:val="auto"/>
          <w:sz w:val="32"/>
          <w:szCs w:val="32"/>
        </w:rPr>
      </w:pPr>
    </w:p>
    <w:p w14:paraId="2A7B0DAA">
      <w:pPr>
        <w:pStyle w:val="7"/>
        <w:rPr>
          <w:rFonts w:ascii="宋体" w:hAnsi="宋体" w:eastAsia="宋体" w:cs="宋体"/>
          <w:b/>
          <w:color w:val="auto"/>
          <w:sz w:val="32"/>
          <w:szCs w:val="32"/>
        </w:rPr>
      </w:pPr>
    </w:p>
    <w:p w14:paraId="10978C8B">
      <w:pPr>
        <w:pStyle w:val="7"/>
        <w:rPr>
          <w:rFonts w:ascii="宋体" w:hAnsi="宋体" w:eastAsia="宋体" w:cs="宋体"/>
          <w:b/>
          <w:color w:val="auto"/>
          <w:sz w:val="32"/>
          <w:szCs w:val="32"/>
        </w:rPr>
      </w:pPr>
    </w:p>
    <w:p w14:paraId="4038674F">
      <w:pPr>
        <w:pStyle w:val="7"/>
        <w:rPr>
          <w:rFonts w:ascii="宋体" w:hAnsi="宋体" w:eastAsia="宋体" w:cs="宋体"/>
          <w:b/>
          <w:color w:val="auto"/>
          <w:sz w:val="32"/>
          <w:szCs w:val="32"/>
        </w:rPr>
      </w:pPr>
    </w:p>
    <w:p w14:paraId="380F61FC">
      <w:pPr>
        <w:pStyle w:val="7"/>
        <w:rPr>
          <w:rFonts w:ascii="宋体" w:hAnsi="宋体" w:eastAsia="宋体" w:cs="宋体"/>
          <w:b/>
          <w:color w:val="auto"/>
          <w:sz w:val="32"/>
          <w:szCs w:val="32"/>
        </w:rPr>
      </w:pPr>
    </w:p>
    <w:p w14:paraId="6230E5FF">
      <w:pPr>
        <w:pStyle w:val="7"/>
        <w:rPr>
          <w:rFonts w:ascii="宋体" w:hAnsi="宋体" w:eastAsia="宋体" w:cs="宋体"/>
          <w:b/>
          <w:color w:val="auto"/>
          <w:sz w:val="32"/>
          <w:szCs w:val="32"/>
        </w:rPr>
      </w:pPr>
    </w:p>
    <w:p w14:paraId="11BE9315">
      <w:pPr>
        <w:pStyle w:val="7"/>
        <w:rPr>
          <w:rFonts w:ascii="宋体" w:hAnsi="宋体" w:eastAsia="宋体" w:cs="宋体"/>
          <w:b/>
          <w:color w:val="auto"/>
          <w:sz w:val="32"/>
          <w:szCs w:val="32"/>
        </w:rPr>
      </w:pPr>
    </w:p>
    <w:p w14:paraId="3A07DD8A">
      <w:pPr>
        <w:pStyle w:val="7"/>
        <w:rPr>
          <w:rFonts w:ascii="宋体" w:hAnsi="宋体" w:eastAsia="宋体" w:cs="宋体"/>
          <w:b/>
          <w:color w:val="auto"/>
          <w:sz w:val="32"/>
          <w:szCs w:val="32"/>
        </w:rPr>
      </w:pPr>
    </w:p>
    <w:p w14:paraId="2670274B">
      <w:pPr>
        <w:pStyle w:val="7"/>
        <w:rPr>
          <w:rFonts w:ascii="宋体" w:hAnsi="宋体" w:eastAsia="宋体" w:cs="宋体"/>
          <w:b/>
          <w:color w:val="auto"/>
          <w:sz w:val="32"/>
          <w:szCs w:val="32"/>
        </w:rPr>
      </w:pPr>
    </w:p>
    <w:p w14:paraId="01C97F6A">
      <w:pPr>
        <w:pStyle w:val="7"/>
        <w:rPr>
          <w:rFonts w:ascii="宋体" w:hAnsi="宋体" w:eastAsia="宋体" w:cs="宋体"/>
          <w:b/>
          <w:color w:val="auto"/>
          <w:sz w:val="32"/>
          <w:szCs w:val="32"/>
        </w:rPr>
      </w:pPr>
    </w:p>
    <w:p w14:paraId="62E44547">
      <w:pPr>
        <w:pStyle w:val="7"/>
        <w:rPr>
          <w:rFonts w:ascii="宋体" w:hAnsi="宋体" w:eastAsia="宋体" w:cs="宋体"/>
          <w:b/>
          <w:color w:val="auto"/>
          <w:sz w:val="32"/>
          <w:szCs w:val="32"/>
        </w:rPr>
      </w:pPr>
    </w:p>
    <w:p w14:paraId="2A779AD4">
      <w:pPr>
        <w:pStyle w:val="7"/>
        <w:rPr>
          <w:rFonts w:ascii="宋体" w:hAnsi="宋体" w:eastAsia="宋体" w:cs="宋体"/>
          <w:b/>
          <w:color w:val="auto"/>
          <w:sz w:val="32"/>
          <w:szCs w:val="32"/>
        </w:rPr>
      </w:pPr>
    </w:p>
    <w:p w14:paraId="3AA6794D">
      <w:pPr>
        <w:pStyle w:val="7"/>
        <w:rPr>
          <w:rFonts w:ascii="宋体" w:hAnsi="宋体" w:eastAsia="宋体" w:cs="宋体"/>
          <w:b/>
          <w:color w:val="auto"/>
          <w:sz w:val="32"/>
          <w:szCs w:val="32"/>
        </w:rPr>
      </w:pPr>
    </w:p>
    <w:p w14:paraId="157B4E5F">
      <w:pPr>
        <w:pStyle w:val="7"/>
        <w:rPr>
          <w:rFonts w:ascii="宋体" w:hAnsi="宋体" w:eastAsia="宋体" w:cs="宋体"/>
          <w:b/>
          <w:color w:val="auto"/>
          <w:sz w:val="32"/>
          <w:szCs w:val="32"/>
        </w:rPr>
      </w:pPr>
    </w:p>
    <w:p w14:paraId="4E5D7F7F">
      <w:pPr>
        <w:pStyle w:val="7"/>
        <w:rPr>
          <w:rFonts w:ascii="宋体" w:hAnsi="宋体" w:eastAsia="宋体" w:cs="宋体"/>
          <w:b/>
          <w:color w:val="auto"/>
          <w:sz w:val="32"/>
          <w:szCs w:val="32"/>
        </w:rPr>
      </w:pPr>
    </w:p>
    <w:p w14:paraId="3D24BD58">
      <w:pPr>
        <w:pStyle w:val="7"/>
        <w:rPr>
          <w:rFonts w:ascii="宋体" w:hAnsi="宋体" w:eastAsia="宋体" w:cs="宋体"/>
          <w:b/>
          <w:color w:val="auto"/>
          <w:sz w:val="32"/>
          <w:szCs w:val="32"/>
        </w:rPr>
      </w:pPr>
    </w:p>
    <w:p w14:paraId="0E04AF7E">
      <w:pPr>
        <w:spacing w:line="360" w:lineRule="exact"/>
        <w:ind w:firstLine="643" w:firstLineChars="200"/>
        <w:jc w:val="center"/>
        <w:rPr>
          <w:rFonts w:ascii="宋体" w:hAnsi="宋体" w:eastAsia="宋体" w:cs="宋体"/>
          <w:b/>
          <w:color w:val="auto"/>
          <w:sz w:val="32"/>
          <w:szCs w:val="32"/>
        </w:rPr>
      </w:pPr>
    </w:p>
    <w:p w14:paraId="62C24013">
      <w:pPr>
        <w:spacing w:line="360" w:lineRule="exact"/>
        <w:ind w:firstLine="643" w:firstLineChars="200"/>
        <w:jc w:val="center"/>
        <w:rPr>
          <w:rFonts w:ascii="宋体" w:hAnsi="宋体" w:eastAsia="宋体" w:cs="宋体"/>
          <w:b/>
          <w:color w:val="auto"/>
          <w:sz w:val="32"/>
          <w:szCs w:val="32"/>
        </w:rPr>
      </w:pPr>
    </w:p>
    <w:p w14:paraId="467D140A">
      <w:pPr>
        <w:spacing w:line="360" w:lineRule="exact"/>
        <w:ind w:firstLine="643" w:firstLineChars="200"/>
        <w:jc w:val="center"/>
        <w:rPr>
          <w:rFonts w:ascii="宋体" w:hAnsi="宋体" w:eastAsia="宋体" w:cs="宋体"/>
          <w:b/>
          <w:color w:val="auto"/>
          <w:sz w:val="32"/>
          <w:szCs w:val="32"/>
        </w:rPr>
      </w:pPr>
    </w:p>
    <w:p w14:paraId="4AB34B21">
      <w:pPr>
        <w:spacing w:line="360" w:lineRule="exact"/>
        <w:ind w:firstLine="643" w:firstLineChars="200"/>
        <w:jc w:val="center"/>
        <w:rPr>
          <w:rFonts w:ascii="宋体" w:hAnsi="宋体" w:eastAsia="宋体" w:cs="宋体"/>
          <w:b/>
          <w:color w:val="auto"/>
          <w:sz w:val="32"/>
          <w:szCs w:val="32"/>
        </w:rPr>
      </w:pPr>
    </w:p>
    <w:p w14:paraId="126237C5">
      <w:pPr>
        <w:pStyle w:val="3"/>
        <w:tabs>
          <w:tab w:val="left" w:pos="720"/>
          <w:tab w:val="left" w:pos="1260"/>
        </w:tabs>
        <w:jc w:val="center"/>
        <w:outlineLvl w:val="0"/>
        <w:rPr>
          <w:rFonts w:hint="eastAsia" w:ascii="华文中宋" w:hAnsi="华文中宋" w:eastAsia="华文中宋" w:cs="Times New Roman"/>
          <w:color w:val="auto"/>
          <w:sz w:val="44"/>
          <w:szCs w:val="44"/>
          <w:highlight w:val="none"/>
        </w:rPr>
      </w:pPr>
      <w:r>
        <w:rPr>
          <w:rFonts w:hint="eastAsia" w:ascii="华文中宋" w:hAnsi="华文中宋" w:eastAsia="华文中宋" w:cs="Times New Roman"/>
          <w:color w:val="auto"/>
          <w:sz w:val="44"/>
          <w:szCs w:val="44"/>
          <w:highlight w:val="none"/>
        </w:rPr>
        <w:t>第三部分  专用条件</w:t>
      </w:r>
    </w:p>
    <w:p w14:paraId="4758FB45">
      <w:pPr>
        <w:keepNext w:val="0"/>
        <w:keepLines w:val="0"/>
        <w:pageBreakBefore w:val="0"/>
        <w:wordWrap/>
        <w:topLinePunct w:val="0"/>
        <w:autoSpaceDE/>
        <w:autoSpaceDN/>
        <w:bidi w:val="0"/>
        <w:adjustRightInd/>
        <w:spacing w:line="520" w:lineRule="exact"/>
        <w:textAlignment w:val="auto"/>
        <w:outlineLvl w:val="0"/>
        <w:rPr>
          <w:rFonts w:ascii="仿宋" w:hAnsi="仿宋" w:eastAsia="仿宋" w:cs="仿宋"/>
          <w:b/>
          <w:color w:val="auto"/>
          <w:sz w:val="30"/>
          <w:szCs w:val="30"/>
        </w:rPr>
      </w:pPr>
      <w:r>
        <w:rPr>
          <w:rFonts w:hint="eastAsia" w:ascii="宋体" w:hAnsi="宋体" w:eastAsia="宋体" w:cs="宋体"/>
          <w:b/>
          <w:color w:val="auto"/>
          <w:sz w:val="28"/>
          <w:szCs w:val="28"/>
          <w:highlight w:val="none"/>
        </w:rPr>
        <w:t>1.词语定义、语言、解释顺序与适用法律</w:t>
      </w:r>
    </w:p>
    <w:p w14:paraId="2F924BCB">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1.2语言</w:t>
      </w:r>
    </w:p>
    <w:p w14:paraId="45C90F3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本合同文件使用中文。</w:t>
      </w:r>
    </w:p>
    <w:p w14:paraId="05E9F6D0">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1.3合同文件的优先顺序</w:t>
      </w:r>
    </w:p>
    <w:p w14:paraId="7D065D35">
      <w:pPr>
        <w:keepNext w:val="0"/>
        <w:keepLines w:val="0"/>
        <w:pageBreakBefore w:val="0"/>
        <w:widowControl/>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rPr>
        <w:t>本合同文件的解释顺序为：</w:t>
      </w:r>
      <w:r>
        <w:rPr>
          <w:rFonts w:hint="eastAsia" w:ascii="宋体" w:hAnsi="宋体" w:cs="宋体"/>
          <w:color w:val="auto"/>
          <w:sz w:val="28"/>
          <w:szCs w:val="28"/>
          <w:lang w:val="en-US" w:eastAsia="zh-CN"/>
        </w:rPr>
        <w:t>1.合同协议书；</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.专用条件；</w:t>
      </w:r>
      <w:r>
        <w:rPr>
          <w:rFonts w:hint="eastAsia" w:ascii="宋体" w:hAnsi="宋体" w:cs="宋体"/>
          <w:color w:val="auto"/>
          <w:sz w:val="28"/>
          <w:szCs w:val="28"/>
          <w:highlight w:val="none"/>
          <w:lang w:val="en-US" w:eastAsia="zh-CN"/>
        </w:rPr>
        <w:t>3</w:t>
      </w:r>
      <w:r>
        <w:rPr>
          <w:rFonts w:hint="eastAsia" w:ascii="宋体" w:hAnsi="宋体" w:eastAsia="宋体" w:cs="宋体"/>
          <w:color w:val="auto"/>
          <w:sz w:val="28"/>
          <w:szCs w:val="28"/>
          <w:highlight w:val="none"/>
        </w:rPr>
        <w:t>.通用条件；</w:t>
      </w:r>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lang w:val="en-US" w:eastAsia="zh-CN"/>
        </w:rPr>
        <w:t>.廉政合同。</w:t>
      </w:r>
    </w:p>
    <w:p w14:paraId="55BA3EA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1.4适用法律</w:t>
      </w:r>
    </w:p>
    <w:p w14:paraId="57150D1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本合同适用的其他规范性文件包括:</w:t>
      </w:r>
    </w:p>
    <w:p w14:paraId="1106781D">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u w:val="single"/>
        </w:rPr>
        <w:t>国家和广西制定的有关工程建设法律、法规等文件</w:t>
      </w:r>
      <w:r>
        <w:rPr>
          <w:rFonts w:hint="eastAsia" w:ascii="宋体" w:hAnsi="宋体" w:eastAsia="宋体" w:cs="宋体"/>
          <w:color w:val="auto"/>
          <w:sz w:val="28"/>
          <w:szCs w:val="28"/>
        </w:rPr>
        <w:t>。</w:t>
      </w:r>
    </w:p>
    <w:p w14:paraId="5C792BDF">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eastAsia="宋体" w:cs="宋体"/>
          <w:color w:val="auto"/>
          <w:sz w:val="28"/>
          <w:szCs w:val="28"/>
          <w:u w:val="single"/>
        </w:rPr>
        <w:t>现行预算定额及费用计价规定</w:t>
      </w:r>
      <w:r>
        <w:rPr>
          <w:rFonts w:hint="eastAsia" w:ascii="宋体" w:hAnsi="宋体" w:eastAsia="宋体" w:cs="宋体"/>
          <w:color w:val="auto"/>
          <w:sz w:val="28"/>
          <w:szCs w:val="28"/>
        </w:rPr>
        <w:t>。</w:t>
      </w:r>
    </w:p>
    <w:p w14:paraId="40E7B097">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w:t>
      </w:r>
      <w:r>
        <w:rPr>
          <w:rFonts w:hint="eastAsia" w:ascii="宋体" w:hAnsi="宋体" w:eastAsia="宋体" w:cs="宋体"/>
          <w:color w:val="auto"/>
          <w:sz w:val="28"/>
          <w:szCs w:val="28"/>
          <w:u w:val="single"/>
        </w:rPr>
        <w:t>《政府投资项目审计规定》</w:t>
      </w:r>
      <w:r>
        <w:rPr>
          <w:rFonts w:hint="eastAsia" w:ascii="宋体" w:hAnsi="宋体" w:eastAsia="宋体" w:cs="宋体"/>
          <w:color w:val="auto"/>
          <w:sz w:val="28"/>
          <w:szCs w:val="28"/>
        </w:rPr>
        <w:t>。</w:t>
      </w:r>
    </w:p>
    <w:p w14:paraId="1F2F2C03">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w:t>
      </w:r>
      <w:r>
        <w:rPr>
          <w:rFonts w:hint="eastAsia" w:ascii="宋体" w:hAnsi="宋体" w:eastAsia="宋体" w:cs="宋体"/>
          <w:color w:val="auto"/>
          <w:sz w:val="28"/>
          <w:szCs w:val="28"/>
          <w:u w:val="single"/>
        </w:rPr>
        <w:t>《广西壮族自治区政府投资建设项目审计办法》</w:t>
      </w:r>
      <w:r>
        <w:rPr>
          <w:rFonts w:hint="eastAsia" w:ascii="宋体" w:hAnsi="宋体" w:eastAsia="宋体" w:cs="宋体"/>
          <w:color w:val="auto"/>
          <w:sz w:val="28"/>
          <w:szCs w:val="28"/>
        </w:rPr>
        <w:t>。</w:t>
      </w:r>
    </w:p>
    <w:p w14:paraId="270301D2">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（5）</w:t>
      </w:r>
      <w:r>
        <w:rPr>
          <w:rFonts w:hint="eastAsia" w:ascii="宋体" w:hAnsi="宋体" w:eastAsia="宋体" w:cs="宋体"/>
          <w:color w:val="auto"/>
          <w:sz w:val="28"/>
          <w:szCs w:val="28"/>
          <w:u w:val="single"/>
        </w:rPr>
        <w:t>《工程造价咨询单位执业行为准则》</w:t>
      </w:r>
      <w:r>
        <w:rPr>
          <w:rFonts w:hint="eastAsia" w:ascii="宋体" w:hAnsi="宋体" w:eastAsia="宋体" w:cs="宋体"/>
          <w:color w:val="auto"/>
          <w:sz w:val="28"/>
          <w:szCs w:val="28"/>
        </w:rPr>
        <w:t>。</w:t>
      </w:r>
    </w:p>
    <w:p w14:paraId="59B76F82">
      <w:pPr>
        <w:keepNext w:val="0"/>
        <w:keepLines w:val="0"/>
        <w:pageBreakBefore w:val="0"/>
        <w:wordWrap/>
        <w:topLinePunct w:val="0"/>
        <w:autoSpaceDE/>
        <w:autoSpaceDN/>
        <w:bidi w:val="0"/>
        <w:adjustRightInd/>
        <w:spacing w:line="520" w:lineRule="exact"/>
        <w:ind w:left="567"/>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（6）</w:t>
      </w:r>
      <w:r>
        <w:rPr>
          <w:rFonts w:hint="eastAsia" w:ascii="宋体" w:hAnsi="宋体" w:eastAsia="宋体" w:cs="宋体"/>
          <w:color w:val="auto"/>
          <w:sz w:val="28"/>
          <w:szCs w:val="28"/>
          <w:u w:val="single"/>
        </w:rPr>
        <w:t>《造价工程师职业道德行为准则》</w:t>
      </w:r>
      <w:r>
        <w:rPr>
          <w:rFonts w:hint="eastAsia" w:ascii="宋体" w:hAnsi="宋体" w:eastAsia="宋体" w:cs="宋体"/>
          <w:color w:val="auto"/>
          <w:sz w:val="28"/>
          <w:szCs w:val="28"/>
        </w:rPr>
        <w:t>。</w:t>
      </w:r>
    </w:p>
    <w:p w14:paraId="37E462BA">
      <w:pPr>
        <w:keepNext w:val="0"/>
        <w:keepLines w:val="0"/>
        <w:pageBreakBefore w:val="0"/>
        <w:wordWrap/>
        <w:topLinePunct w:val="0"/>
        <w:autoSpaceDE/>
        <w:autoSpaceDN/>
        <w:bidi w:val="0"/>
        <w:adjustRightInd/>
        <w:spacing w:line="520" w:lineRule="exact"/>
        <w:textAlignment w:val="auto"/>
        <w:outlineLvl w:val="0"/>
        <w:rPr>
          <w:rFonts w:hint="eastAsia" w:ascii="宋体" w:hAnsi="宋体" w:eastAsia="宋体" w:cs="宋体"/>
          <w:b/>
          <w:color w:val="auto"/>
          <w:sz w:val="28"/>
          <w:szCs w:val="28"/>
        </w:rPr>
      </w:pPr>
      <w:r>
        <w:rPr>
          <w:rFonts w:hint="eastAsia" w:ascii="宋体" w:hAnsi="宋体" w:eastAsia="宋体" w:cs="宋体"/>
          <w:b/>
          <w:color w:val="auto"/>
          <w:sz w:val="28"/>
          <w:szCs w:val="28"/>
        </w:rPr>
        <w:t>2.委托人的义务</w:t>
      </w:r>
    </w:p>
    <w:p w14:paraId="0FFA74C6">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2.1提供资料</w:t>
      </w:r>
    </w:p>
    <w:p w14:paraId="6CE0A4C2">
      <w:pPr>
        <w:keepNext w:val="0"/>
        <w:keepLines w:val="0"/>
        <w:pageBreakBefore w:val="0"/>
        <w:wordWrap/>
        <w:topLinePunct w:val="0"/>
        <w:autoSpaceDE/>
        <w:autoSpaceDN/>
        <w:bidi w:val="0"/>
        <w:adjustRightInd/>
        <w:spacing w:line="52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委托人提供与本合同咨询业务有关的资料包括：</w:t>
      </w:r>
      <w:r>
        <w:rPr>
          <w:rFonts w:hint="eastAsia" w:ascii="宋体" w:hAnsi="宋体" w:eastAsia="宋体" w:cs="宋体"/>
          <w:color w:val="auto"/>
          <w:sz w:val="28"/>
          <w:szCs w:val="28"/>
          <w:highlight w:val="none"/>
          <w:u w:val="single"/>
        </w:rPr>
        <w:t xml:space="preserve">  经委托人审查认可的</w:t>
      </w:r>
      <w:r>
        <w:rPr>
          <w:rFonts w:hint="eastAsia" w:ascii="宋体" w:hAnsi="宋体" w:eastAsia="宋体" w:cs="宋体"/>
          <w:color w:val="auto"/>
          <w:sz w:val="28"/>
          <w:szCs w:val="28"/>
          <w:highlight w:val="none"/>
          <w:u w:val="single"/>
          <w:lang w:val="en-US" w:eastAsia="zh-CN"/>
        </w:rPr>
        <w:t>竣工图</w:t>
      </w:r>
      <w:r>
        <w:rPr>
          <w:rFonts w:hint="eastAsia" w:ascii="宋体" w:hAnsi="宋体" w:eastAsia="宋体" w:cs="宋体"/>
          <w:color w:val="auto"/>
          <w:sz w:val="28"/>
          <w:szCs w:val="28"/>
          <w:highlight w:val="none"/>
          <w:u w:val="single"/>
          <w:lang w:eastAsia="zh-CN"/>
        </w:rPr>
        <w:t>、送审的竣工结算</w:t>
      </w:r>
      <w:r>
        <w:rPr>
          <w:rFonts w:hint="eastAsia" w:ascii="宋体" w:hAnsi="宋体" w:eastAsia="宋体" w:cs="宋体"/>
          <w:color w:val="auto"/>
          <w:sz w:val="28"/>
          <w:szCs w:val="28"/>
          <w:highlight w:val="none"/>
          <w:u w:val="single"/>
        </w:rPr>
        <w:t>等相关资料</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委托人提供资料后，双方需在资料清单上签字确认。</w:t>
      </w:r>
    </w:p>
    <w:p w14:paraId="62118A23">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2.2提供工作条件</w:t>
      </w:r>
    </w:p>
    <w:p w14:paraId="781C1520">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2.2.1项目咨询人员使用由委托人提供的房屋及设备，支付使用费的标准为：</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6D9A302D">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2.3答复</w:t>
      </w:r>
    </w:p>
    <w:p w14:paraId="04BC055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委托人同意</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14</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rPr>
        <w:t>日内，对咨询人书面提交并要求做出决定的事宜给予书面答复。逾期未答复的，视为委托人认可。</w:t>
      </w:r>
    </w:p>
    <w:p w14:paraId="06750348">
      <w:pPr>
        <w:keepNext w:val="0"/>
        <w:keepLines w:val="0"/>
        <w:pageBreakBefore w:val="0"/>
        <w:wordWrap/>
        <w:topLinePunct w:val="0"/>
        <w:autoSpaceDE/>
        <w:autoSpaceDN/>
        <w:bidi w:val="0"/>
        <w:adjustRightInd/>
        <w:spacing w:line="520" w:lineRule="exact"/>
        <w:textAlignment w:val="auto"/>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3.咨询人的义务</w:t>
      </w:r>
    </w:p>
    <w:p w14:paraId="2BEE3A7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3.1项目咨询团队及人员</w:t>
      </w:r>
    </w:p>
    <w:p w14:paraId="57548D2B">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3.1.1项目咨询团队人员的数量不少于 3人。咨询人在合同签订后1个工作日内提供项目咨询团队人员名单及联系方式。</w:t>
      </w:r>
    </w:p>
    <w:p w14:paraId="0520BAB7">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本工程服务的造价技术人员不少于3人，其中：</w:t>
      </w:r>
    </w:p>
    <w:p w14:paraId="4BEE1004">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①项目负责人应具有住房和城乡建设部颁发的一级注册造价工程师证书并具有</w:t>
      </w:r>
      <w:r>
        <w:rPr>
          <w:rFonts w:hint="eastAsia" w:ascii="宋体" w:hAnsi="宋体" w:eastAsia="宋体" w:cs="宋体"/>
          <w:color w:val="auto"/>
          <w:sz w:val="28"/>
          <w:szCs w:val="28"/>
          <w:highlight w:val="none"/>
          <w:lang w:val="en-US" w:eastAsia="zh-CN"/>
        </w:rPr>
        <w:t>中</w:t>
      </w:r>
      <w:r>
        <w:rPr>
          <w:rFonts w:hint="eastAsia" w:ascii="宋体" w:hAnsi="宋体" w:eastAsia="宋体" w:cs="宋体"/>
          <w:color w:val="auto"/>
          <w:sz w:val="28"/>
          <w:szCs w:val="28"/>
          <w:highlight w:val="none"/>
        </w:rPr>
        <w:t>级或</w:t>
      </w:r>
      <w:r>
        <w:rPr>
          <w:rFonts w:hint="eastAsia" w:ascii="宋体" w:hAnsi="宋体" w:eastAsia="宋体" w:cs="宋体"/>
          <w:color w:val="auto"/>
          <w:sz w:val="28"/>
          <w:szCs w:val="28"/>
          <w:highlight w:val="none"/>
          <w:lang w:val="en-US" w:eastAsia="zh-CN"/>
        </w:rPr>
        <w:t>中</w:t>
      </w:r>
      <w:r>
        <w:rPr>
          <w:rFonts w:hint="eastAsia" w:ascii="宋体" w:hAnsi="宋体" w:eastAsia="宋体" w:cs="宋体"/>
          <w:color w:val="auto"/>
          <w:sz w:val="28"/>
          <w:szCs w:val="28"/>
          <w:highlight w:val="none"/>
        </w:rPr>
        <w:t>级以上技术职称。</w:t>
      </w:r>
    </w:p>
    <w:p w14:paraId="7E94C19B">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②项目组其他2名造价技术人员中,造价专业应为土建专业1人，安装专业1人。项目组其他2名造价技术人员中至少有1人为住房和城乡建设部颁发的</w:t>
      </w:r>
      <w:r>
        <w:rPr>
          <w:rFonts w:hint="eastAsia" w:ascii="宋体" w:hAnsi="宋体" w:eastAsia="宋体" w:cs="宋体"/>
          <w:color w:val="auto"/>
          <w:sz w:val="28"/>
          <w:szCs w:val="28"/>
          <w:highlight w:val="none"/>
          <w:lang w:val="en-US" w:eastAsia="zh-CN"/>
        </w:rPr>
        <w:t>土建专业</w:t>
      </w:r>
      <w:r>
        <w:rPr>
          <w:rFonts w:hint="eastAsia" w:ascii="宋体" w:hAnsi="宋体" w:eastAsia="宋体" w:cs="宋体"/>
          <w:color w:val="auto"/>
          <w:sz w:val="28"/>
          <w:szCs w:val="28"/>
          <w:highlight w:val="none"/>
        </w:rPr>
        <w:t>造价工程师。</w:t>
      </w:r>
    </w:p>
    <w:p w14:paraId="10B9E5B3">
      <w:pPr>
        <w:pStyle w:val="5"/>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③项目咨询团队需提交项目负责人一级造价师职业资格证书、职称证书、身份证复印件以及联系方式，项目组造价人员需提交职业资格证书、身份证复印件以及联系方式。上述复印件均需加盖单位公章。</w:t>
      </w:r>
    </w:p>
    <w:p w14:paraId="2274FAC9">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3.1.2项目负责人为：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，项目负责人为履行本合同的权限为:</w:t>
      </w:r>
      <w:r>
        <w:rPr>
          <w:rFonts w:hint="eastAsia" w:ascii="宋体" w:hAnsi="宋体" w:eastAsia="宋体" w:cs="宋体"/>
          <w:color w:val="auto"/>
          <w:sz w:val="28"/>
          <w:szCs w:val="28"/>
          <w:highlight w:val="none"/>
          <w:u w:val="single"/>
        </w:rPr>
        <w:t xml:space="preserve"> 递交造价咨询成果文件，负责本工程造价咨询相关问题的核对、协调</w:t>
      </w:r>
      <w:r>
        <w:rPr>
          <w:rFonts w:hint="eastAsia" w:ascii="宋体" w:hAnsi="宋体" w:eastAsia="宋体" w:cs="宋体"/>
          <w:color w:val="auto"/>
          <w:sz w:val="28"/>
          <w:szCs w:val="28"/>
          <w:highlight w:val="none"/>
        </w:rPr>
        <w:t>。</w:t>
      </w:r>
    </w:p>
    <w:p w14:paraId="2428A4A4">
      <w:pPr>
        <w:pStyle w:val="7"/>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3.1.3  项目组其他成员：</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4E514566">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3.1.4咨询人更换项目咨询团队其他咨询人员的约定：</w:t>
      </w:r>
      <w:r>
        <w:rPr>
          <w:rFonts w:hint="eastAsia" w:ascii="宋体" w:hAnsi="宋体" w:eastAsia="宋体" w:cs="宋体"/>
          <w:color w:val="auto"/>
          <w:sz w:val="28"/>
          <w:szCs w:val="28"/>
          <w:highlight w:val="none"/>
          <w:u w:val="single"/>
        </w:rPr>
        <w:t>非经委托人同意，咨询人不得擅自更换项目咨询团队其他咨询人员</w:t>
      </w:r>
      <w:r>
        <w:rPr>
          <w:rFonts w:hint="eastAsia" w:ascii="宋体" w:hAnsi="宋体" w:eastAsia="宋体" w:cs="宋体"/>
          <w:color w:val="auto"/>
          <w:sz w:val="28"/>
          <w:szCs w:val="28"/>
          <w:highlight w:val="none"/>
        </w:rPr>
        <w:t>。</w:t>
      </w:r>
    </w:p>
    <w:p w14:paraId="0C6FA6A4">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3.1.5委托人要求更换咨询人员的情形还包括：</w:t>
      </w:r>
      <w:r>
        <w:rPr>
          <w:rFonts w:hint="eastAsia" w:ascii="宋体" w:hAnsi="宋体" w:eastAsia="宋体" w:cs="宋体"/>
          <w:color w:val="auto"/>
          <w:sz w:val="28"/>
          <w:szCs w:val="28"/>
          <w:highlight w:val="none"/>
          <w:u w:val="single"/>
        </w:rPr>
        <w:t>当委托人认定咨询专业人员不按咨询合同履行其职责，或与第三人串通给委托人造成经济损失的，委托人有权要求更换咨询专业人员，咨询人不予更换的，委托人可以解除合同，并要求咨询人承担全部损失。</w:t>
      </w:r>
    </w:p>
    <w:p w14:paraId="42AEBACE">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Autospacing="0" w:line="560" w:lineRule="exact"/>
        <w:ind w:left="0" w:leftChars="0" w:firstLine="560"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eastAsia="宋体" w:cs="宋体"/>
          <w:color w:val="auto"/>
          <w:sz w:val="28"/>
          <w:szCs w:val="28"/>
          <w:highlight w:val="none"/>
        </w:rPr>
        <w:t>3.1.</w:t>
      </w:r>
      <w:r>
        <w:rPr>
          <w:rFonts w:hint="eastAsia" w:ascii="宋体" w:hAnsi="宋体" w:eastAsia="宋体" w:cs="宋体"/>
          <w:color w:val="auto"/>
          <w:sz w:val="28"/>
          <w:szCs w:val="28"/>
          <w:highlight w:val="none"/>
          <w:lang w:val="en-US" w:eastAsia="zh-CN"/>
        </w:rPr>
        <w:t>6</w:t>
      </w:r>
      <w:r>
        <w:rPr>
          <w:rFonts w:hint="eastAsia" w:ascii="宋体" w:hAnsi="宋体" w:eastAsia="宋体" w:cs="宋体"/>
          <w:b w:val="0"/>
          <w:bCs w:val="0"/>
          <w:i w:val="0"/>
          <w:iCs w:val="0"/>
          <w:caps w:val="0"/>
          <w:color w:val="auto"/>
          <w:spacing w:val="0"/>
          <w:sz w:val="28"/>
          <w:szCs w:val="28"/>
          <w:highlight w:val="none"/>
          <w:shd w:val="clear" w:color="auto" w:fill="FFFFFF"/>
        </w:rPr>
        <w:t>项目负责人及团队成员需保持注册证书有效期内执业，若发生证书失效、暂停执业</w:t>
      </w:r>
      <w:r>
        <w:rPr>
          <w:rFonts w:hint="eastAsia" w:ascii="宋体" w:hAnsi="宋体" w:eastAsia="宋体" w:cs="宋体"/>
          <w:color w:val="auto"/>
          <w:sz w:val="28"/>
          <w:szCs w:val="28"/>
          <w:highlight w:val="none"/>
          <w:lang w:val="en-US" w:eastAsia="zh-CN"/>
        </w:rPr>
        <w:t>、咨询团队人员离职</w:t>
      </w:r>
      <w:r>
        <w:rPr>
          <w:rFonts w:hint="eastAsia" w:ascii="宋体" w:hAnsi="宋体" w:eastAsia="宋体" w:cs="宋体"/>
          <w:b w:val="0"/>
          <w:bCs w:val="0"/>
          <w:i w:val="0"/>
          <w:iCs w:val="0"/>
          <w:caps w:val="0"/>
          <w:color w:val="auto"/>
          <w:spacing w:val="0"/>
          <w:sz w:val="28"/>
          <w:szCs w:val="28"/>
          <w:highlight w:val="none"/>
          <w:shd w:val="clear" w:color="auto" w:fill="FFFFFF"/>
        </w:rPr>
        <w:t>等情况，</w:t>
      </w:r>
      <w:r>
        <w:rPr>
          <w:rFonts w:hint="eastAsia" w:ascii="宋体" w:hAnsi="宋体" w:eastAsia="宋体" w:cs="宋体"/>
          <w:color w:val="auto"/>
          <w:sz w:val="28"/>
          <w:szCs w:val="28"/>
          <w:highlight w:val="none"/>
          <w:lang w:val="en-US" w:eastAsia="zh-CN"/>
        </w:rPr>
        <w:t>咨询人需</w:t>
      </w:r>
      <w:r>
        <w:rPr>
          <w:rFonts w:hint="eastAsia" w:ascii="宋体" w:hAnsi="宋体" w:eastAsia="宋体" w:cs="宋体"/>
          <w:b w:val="0"/>
          <w:bCs w:val="0"/>
          <w:i w:val="0"/>
          <w:iCs w:val="0"/>
          <w:caps w:val="0"/>
          <w:color w:val="auto"/>
          <w:spacing w:val="0"/>
          <w:sz w:val="28"/>
          <w:szCs w:val="28"/>
          <w:highlight w:val="none"/>
          <w:shd w:val="clear" w:color="auto" w:fill="FFFFFF"/>
        </w:rPr>
        <w:t>在3个工作日内通知委托人并更换同等资质人员。</w:t>
      </w:r>
    </w:p>
    <w:p w14:paraId="54AB868F">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3.2咨询人的工作要求</w:t>
      </w:r>
    </w:p>
    <w:p w14:paraId="0C39F38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3.2.1咨询人向委托人提供有关资料的时间：</w:t>
      </w:r>
      <w:r>
        <w:rPr>
          <w:rFonts w:hint="eastAsia" w:ascii="宋体" w:hAnsi="宋体" w:eastAsia="宋体" w:cs="宋体"/>
          <w:color w:val="auto"/>
          <w:sz w:val="28"/>
          <w:szCs w:val="28"/>
          <w:highlight w:val="none"/>
          <w:u w:val="single"/>
        </w:rPr>
        <w:t>签订合同之日起两日内</w:t>
      </w:r>
      <w:r>
        <w:rPr>
          <w:rFonts w:hint="eastAsia" w:ascii="宋体" w:hAnsi="宋体" w:eastAsia="宋体" w:cs="宋体"/>
          <w:color w:val="auto"/>
          <w:sz w:val="28"/>
          <w:szCs w:val="28"/>
          <w:highlight w:val="none"/>
        </w:rPr>
        <w:t>。</w:t>
      </w:r>
    </w:p>
    <w:p w14:paraId="12B5325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咨询人向委托人提供的资料还包括：</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39E5EA35">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Autospacing="0" w:line="560" w:lineRule="exact"/>
        <w:ind w:left="0" w:leftChars="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3.2.2咨询人向委托人提供咨询成果文件的名称、组成、时间、份数及质量标准：按合同时间要求向委托人出具审核报告等结算成果及指标分析一式6份及光盘电子档1份（包含但不限于竣工结算软件版、详细的计算式、广联达算量模型）。 </w:t>
      </w:r>
      <w:r>
        <w:rPr>
          <w:rFonts w:hint="eastAsia" w:ascii="宋体" w:hAnsi="宋体" w:eastAsia="宋体" w:cs="宋体"/>
          <w:b w:val="0"/>
          <w:bCs w:val="0"/>
          <w:i w:val="0"/>
          <w:iCs w:val="0"/>
          <w:caps w:val="0"/>
          <w:color w:val="auto"/>
          <w:spacing w:val="0"/>
          <w:sz w:val="28"/>
          <w:szCs w:val="28"/>
          <w:highlight w:val="none"/>
          <w:shd w:val="clear" w:color="auto" w:fill="FFFFFF"/>
        </w:rPr>
        <w:t>审核报告应包含分部分项工程对比表（需列明送审量、审定量、核减依据）、争议问题专项说明、主要材料价格溯源记录</w:t>
      </w:r>
      <w:r>
        <w:rPr>
          <w:rFonts w:hint="eastAsia" w:ascii="宋体" w:hAnsi="宋体" w:eastAsia="宋体" w:cs="宋体"/>
          <w:b w:val="0"/>
          <w:bCs w:val="0"/>
          <w:i w:val="0"/>
          <w:iCs w:val="0"/>
          <w:caps w:val="0"/>
          <w:color w:val="auto"/>
          <w:spacing w:val="0"/>
          <w:sz w:val="28"/>
          <w:szCs w:val="28"/>
          <w:highlight w:val="none"/>
          <w:shd w:val="clear" w:color="auto" w:fill="FFFFFF"/>
          <w:lang w:eastAsia="zh-CN"/>
        </w:rPr>
        <w:t>等</w:t>
      </w:r>
      <w:r>
        <w:rPr>
          <w:rFonts w:hint="eastAsia" w:ascii="宋体" w:hAnsi="宋体" w:eastAsia="宋体" w:cs="宋体"/>
          <w:b w:val="0"/>
          <w:bCs w:val="0"/>
          <w:i w:val="0"/>
          <w:iCs w:val="0"/>
          <w:caps w:val="0"/>
          <w:color w:val="auto"/>
          <w:spacing w:val="0"/>
          <w:sz w:val="28"/>
          <w:szCs w:val="28"/>
          <w:highlight w:val="none"/>
          <w:shd w:val="clear" w:color="auto" w:fill="FFFFFF"/>
        </w:rPr>
        <w:t>。</w:t>
      </w:r>
    </w:p>
    <w:p w14:paraId="37AF8B0E">
      <w:pPr>
        <w:pStyle w:val="5"/>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3.2.3对于委托人提出需要以询价方式确定的材料价格，咨询人应提交至少三家供应商对应的材料价格，供应商报价需提供有效期内的营业执照副本、产品检测报告、近三年同类项目供货合同作为比价附件，并加盖供应商公章。咨询人提交的每种材料价格少一家则扣除咨询费500元。</w:t>
      </w:r>
    </w:p>
    <w:p w14:paraId="18FC6987">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3.2.</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咨询人应在收到委托人以书面形式提出的建议或者异议后</w:t>
      </w:r>
      <w:r>
        <w:rPr>
          <w:rFonts w:hint="eastAsia" w:ascii="宋体" w:hAnsi="宋体" w:eastAsia="宋体" w:cs="宋体"/>
          <w:color w:val="auto"/>
          <w:sz w:val="28"/>
          <w:szCs w:val="28"/>
          <w:highlight w:val="none"/>
          <w:u w:val="single"/>
        </w:rPr>
        <w:t xml:space="preserve"> 2 </w:t>
      </w:r>
      <w:r>
        <w:rPr>
          <w:rFonts w:hint="eastAsia" w:ascii="宋体" w:hAnsi="宋体" w:eastAsia="宋体" w:cs="宋体"/>
          <w:color w:val="auto"/>
          <w:sz w:val="28"/>
          <w:szCs w:val="28"/>
          <w:highlight w:val="none"/>
        </w:rPr>
        <w:t>日内给予书面答复。</w:t>
      </w:r>
    </w:p>
    <w:p w14:paraId="12B8135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3.2.</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委托人可根据项目实际情况，要求咨询人递交项目咨询的进度安排，咨询人应给予提供。</w:t>
      </w:r>
    </w:p>
    <w:p w14:paraId="1029FC7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3.2.6</w:t>
      </w:r>
      <w:r>
        <w:rPr>
          <w:rFonts w:hint="eastAsia" w:ascii="宋体" w:hAnsi="宋体" w:eastAsia="宋体" w:cs="宋体"/>
          <w:b w:val="0"/>
          <w:bCs w:val="0"/>
          <w:i w:val="0"/>
          <w:iCs w:val="0"/>
          <w:caps w:val="0"/>
          <w:color w:val="auto"/>
          <w:spacing w:val="0"/>
          <w:sz w:val="28"/>
          <w:szCs w:val="28"/>
          <w:highlight w:val="none"/>
          <w:shd w:val="clear" w:color="auto" w:fill="FFFFFF"/>
        </w:rPr>
        <w:t>对财政评审中心</w:t>
      </w:r>
      <w:r>
        <w:rPr>
          <w:rFonts w:hint="eastAsia" w:ascii="宋体" w:hAnsi="宋体" w:eastAsia="宋体" w:cs="宋体"/>
          <w:b w:val="0"/>
          <w:bCs w:val="0"/>
          <w:i w:val="0"/>
          <w:iCs w:val="0"/>
          <w:caps w:val="0"/>
          <w:color w:val="auto"/>
          <w:spacing w:val="0"/>
          <w:sz w:val="28"/>
          <w:szCs w:val="28"/>
          <w:highlight w:val="none"/>
          <w:shd w:val="clear" w:color="auto" w:fill="FFFFFF"/>
          <w:lang w:val="en-US" w:eastAsia="zh-CN"/>
        </w:rPr>
        <w:t>/</w:t>
      </w:r>
      <w:r>
        <w:rPr>
          <w:rFonts w:hint="eastAsia" w:ascii="宋体" w:hAnsi="宋体" w:eastAsia="宋体" w:cs="宋体"/>
          <w:b w:val="0"/>
          <w:bCs w:val="0"/>
          <w:i w:val="0"/>
          <w:iCs w:val="0"/>
          <w:caps w:val="0"/>
          <w:color w:val="auto"/>
          <w:spacing w:val="0"/>
          <w:sz w:val="28"/>
          <w:szCs w:val="28"/>
          <w:highlight w:val="none"/>
          <w:shd w:val="clear" w:color="auto" w:fill="FFFFFF"/>
        </w:rPr>
        <w:t>审计局提出的异议，咨询人应在48小时内提交书面回应报告，包含争议项法律依据</w:t>
      </w:r>
      <w:r>
        <w:rPr>
          <w:rFonts w:hint="eastAsia" w:ascii="宋体" w:hAnsi="宋体" w:eastAsia="宋体" w:cs="宋体"/>
          <w:b w:val="0"/>
          <w:bCs w:val="0"/>
          <w:i w:val="0"/>
          <w:iCs w:val="0"/>
          <w:caps w:val="0"/>
          <w:color w:val="auto"/>
          <w:spacing w:val="0"/>
          <w:sz w:val="28"/>
          <w:szCs w:val="28"/>
          <w:highlight w:val="none"/>
          <w:shd w:val="clear" w:color="auto" w:fill="FFFFFF"/>
          <w:lang w:eastAsia="zh-CN"/>
        </w:rPr>
        <w:t>；</w:t>
      </w:r>
      <w:r>
        <w:rPr>
          <w:rFonts w:hint="eastAsia" w:ascii="宋体" w:hAnsi="宋体" w:eastAsia="宋体" w:cs="宋体"/>
          <w:b w:val="0"/>
          <w:bCs w:val="0"/>
          <w:i w:val="0"/>
          <w:iCs w:val="0"/>
          <w:caps w:val="0"/>
          <w:color w:val="auto"/>
          <w:spacing w:val="0"/>
          <w:sz w:val="28"/>
          <w:szCs w:val="28"/>
          <w:highlight w:val="none"/>
          <w:shd w:val="clear" w:color="auto" w:fill="FFFFFF"/>
        </w:rPr>
        <w:t>咨询人对财政评审中心</w:t>
      </w:r>
      <w:r>
        <w:rPr>
          <w:rFonts w:hint="eastAsia" w:ascii="宋体" w:hAnsi="宋体" w:eastAsia="宋体" w:cs="宋体"/>
          <w:b w:val="0"/>
          <w:bCs w:val="0"/>
          <w:i w:val="0"/>
          <w:iCs w:val="0"/>
          <w:caps w:val="0"/>
          <w:color w:val="auto"/>
          <w:spacing w:val="0"/>
          <w:sz w:val="28"/>
          <w:szCs w:val="28"/>
          <w:highlight w:val="none"/>
          <w:shd w:val="clear" w:color="auto" w:fill="FFFFFF"/>
          <w:lang w:val="en-US" w:eastAsia="zh-CN"/>
        </w:rPr>
        <w:t>/</w:t>
      </w:r>
      <w:r>
        <w:rPr>
          <w:rFonts w:hint="eastAsia" w:ascii="宋体" w:hAnsi="宋体" w:eastAsia="宋体" w:cs="宋体"/>
          <w:b w:val="0"/>
          <w:bCs w:val="0"/>
          <w:i w:val="0"/>
          <w:iCs w:val="0"/>
          <w:caps w:val="0"/>
          <w:color w:val="auto"/>
          <w:spacing w:val="0"/>
          <w:sz w:val="28"/>
          <w:szCs w:val="28"/>
          <w:highlight w:val="none"/>
          <w:shd w:val="clear" w:color="auto" w:fill="FFFFFF"/>
        </w:rPr>
        <w:t>审计局</w:t>
      </w:r>
      <w:r>
        <w:rPr>
          <w:rFonts w:hint="eastAsia" w:ascii="宋体" w:hAnsi="宋体" w:eastAsia="宋体" w:cs="宋体"/>
          <w:b w:val="0"/>
          <w:bCs w:val="0"/>
          <w:i w:val="0"/>
          <w:iCs w:val="0"/>
          <w:caps w:val="0"/>
          <w:color w:val="auto"/>
          <w:spacing w:val="0"/>
          <w:sz w:val="28"/>
          <w:szCs w:val="28"/>
          <w:highlight w:val="none"/>
          <w:shd w:val="clear" w:color="auto" w:fill="FFFFFF"/>
          <w:lang w:val="en-US" w:eastAsia="zh-CN"/>
        </w:rPr>
        <w:t>的</w:t>
      </w:r>
      <w:r>
        <w:rPr>
          <w:rFonts w:hint="eastAsia" w:ascii="宋体" w:hAnsi="宋体" w:eastAsia="宋体" w:cs="宋体"/>
          <w:b w:val="0"/>
          <w:bCs w:val="0"/>
          <w:i w:val="0"/>
          <w:iCs w:val="0"/>
          <w:caps w:val="0"/>
          <w:color w:val="auto"/>
          <w:spacing w:val="0"/>
          <w:sz w:val="28"/>
          <w:szCs w:val="28"/>
          <w:highlight w:val="none"/>
          <w:shd w:val="clear" w:color="auto" w:fill="FFFFFF"/>
        </w:rPr>
        <w:t>评审结论有异议</w:t>
      </w:r>
      <w:r>
        <w:rPr>
          <w:rFonts w:hint="eastAsia" w:ascii="宋体" w:hAnsi="宋体" w:eastAsia="宋体" w:cs="宋体"/>
          <w:b w:val="0"/>
          <w:bCs w:val="0"/>
          <w:i w:val="0"/>
          <w:iCs w:val="0"/>
          <w:caps w:val="0"/>
          <w:color w:val="auto"/>
          <w:spacing w:val="0"/>
          <w:sz w:val="28"/>
          <w:szCs w:val="28"/>
          <w:highlight w:val="none"/>
          <w:shd w:val="clear" w:color="auto" w:fill="FFFFFF"/>
          <w:lang w:val="en-US" w:eastAsia="zh-CN"/>
        </w:rPr>
        <w:t>的</w:t>
      </w:r>
      <w:r>
        <w:rPr>
          <w:rFonts w:hint="eastAsia" w:ascii="宋体" w:hAnsi="宋体" w:eastAsia="宋体" w:cs="宋体"/>
          <w:b w:val="0"/>
          <w:bCs w:val="0"/>
          <w:i w:val="0"/>
          <w:iCs w:val="0"/>
          <w:caps w:val="0"/>
          <w:color w:val="auto"/>
          <w:spacing w:val="0"/>
          <w:sz w:val="28"/>
          <w:szCs w:val="28"/>
          <w:highlight w:val="none"/>
          <w:shd w:val="clear" w:color="auto" w:fill="FFFFFF"/>
        </w:rPr>
        <w:t>，</w:t>
      </w:r>
      <w:r>
        <w:rPr>
          <w:rFonts w:hint="eastAsia" w:ascii="宋体" w:hAnsi="宋体" w:eastAsia="宋体" w:cs="宋体"/>
          <w:b w:val="0"/>
          <w:bCs w:val="0"/>
          <w:i w:val="0"/>
          <w:iCs w:val="0"/>
          <w:caps w:val="0"/>
          <w:color w:val="auto"/>
          <w:spacing w:val="0"/>
          <w:sz w:val="28"/>
          <w:szCs w:val="28"/>
          <w:highlight w:val="none"/>
          <w:shd w:val="clear" w:color="auto" w:fill="FFFFFF"/>
          <w:lang w:eastAsia="zh-CN"/>
        </w:rPr>
        <w:t>沟通无果</w:t>
      </w:r>
      <w:r>
        <w:rPr>
          <w:rFonts w:hint="eastAsia" w:ascii="宋体" w:hAnsi="宋体" w:eastAsia="宋体" w:cs="宋体"/>
          <w:b w:val="0"/>
          <w:bCs w:val="0"/>
          <w:i w:val="0"/>
          <w:iCs w:val="0"/>
          <w:caps w:val="0"/>
          <w:color w:val="auto"/>
          <w:spacing w:val="0"/>
          <w:sz w:val="28"/>
          <w:szCs w:val="28"/>
          <w:highlight w:val="none"/>
          <w:shd w:val="clear" w:color="auto" w:fill="FFFFFF"/>
        </w:rPr>
        <w:t>可</w:t>
      </w:r>
      <w:r>
        <w:rPr>
          <w:rFonts w:hint="eastAsia" w:ascii="宋体" w:hAnsi="宋体" w:eastAsia="宋体" w:cs="宋体"/>
          <w:b w:val="0"/>
          <w:bCs w:val="0"/>
          <w:i w:val="0"/>
          <w:iCs w:val="0"/>
          <w:caps w:val="0"/>
          <w:color w:val="auto"/>
          <w:spacing w:val="0"/>
          <w:sz w:val="28"/>
          <w:szCs w:val="28"/>
          <w:highlight w:val="none"/>
          <w:shd w:val="clear" w:color="auto" w:fill="FFFFFF"/>
          <w:lang w:val="en-US" w:eastAsia="zh-CN"/>
        </w:rPr>
        <w:t>咨询造价站解决</w:t>
      </w:r>
      <w:r>
        <w:rPr>
          <w:rFonts w:hint="eastAsia" w:ascii="宋体" w:hAnsi="宋体" w:eastAsia="宋体" w:cs="宋体"/>
          <w:b w:val="0"/>
          <w:bCs w:val="0"/>
          <w:i w:val="0"/>
          <w:iCs w:val="0"/>
          <w:caps w:val="0"/>
          <w:color w:val="auto"/>
          <w:spacing w:val="0"/>
          <w:sz w:val="28"/>
          <w:szCs w:val="28"/>
          <w:highlight w:val="none"/>
          <w:shd w:val="clear" w:color="auto" w:fill="FFFFFF"/>
          <w:lang w:eastAsia="zh-CN"/>
        </w:rPr>
        <w:t>。</w:t>
      </w:r>
    </w:p>
    <w:p w14:paraId="174FF03C">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3.3咨询人的工作依据</w:t>
      </w:r>
    </w:p>
    <w:p w14:paraId="375202B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经双方协商，本合同约定的造价咨询服务适用的技术标准、规范、定额等</w:t>
      </w:r>
    </w:p>
    <w:p w14:paraId="4178017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工作依据为：</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76B65129">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3.4使用委托人房屋及设备的返还</w:t>
      </w:r>
    </w:p>
    <w:p w14:paraId="4222A9A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咨询人应在本合同终止后</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日内移交委托人提供的房屋及设备，移交的方式为：</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498F703D">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3.5档案管理</w:t>
      </w:r>
    </w:p>
    <w:p w14:paraId="66FCA3B4">
      <w:pPr>
        <w:keepNext w:val="0"/>
        <w:keepLines w:val="0"/>
        <w:pageBreakBefore w:val="0"/>
        <w:wordWrap/>
        <w:topLinePunct w:val="0"/>
        <w:autoSpaceDE/>
        <w:autoSpaceDN/>
        <w:bidi w:val="0"/>
        <w:adjustRightInd/>
        <w:spacing w:line="52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b w:val="0"/>
          <w:bCs w:val="0"/>
          <w:i w:val="0"/>
          <w:iCs w:val="0"/>
          <w:caps w:val="0"/>
          <w:color w:val="auto"/>
          <w:spacing w:val="0"/>
          <w:sz w:val="28"/>
          <w:szCs w:val="28"/>
          <w:highlight w:val="none"/>
          <w:shd w:val="clear" w:color="auto" w:fill="FFFFFF"/>
        </w:rPr>
        <w:t>咨询人应建立项目专属档案盒，所有过程文件保留至项目</w:t>
      </w:r>
      <w:r>
        <w:rPr>
          <w:rFonts w:hint="eastAsia" w:ascii="宋体" w:hAnsi="宋体" w:eastAsia="宋体" w:cs="宋体"/>
          <w:b w:val="0"/>
          <w:bCs w:val="0"/>
          <w:i w:val="0"/>
          <w:iCs w:val="0"/>
          <w:caps w:val="0"/>
          <w:color w:val="auto"/>
          <w:spacing w:val="0"/>
          <w:sz w:val="28"/>
          <w:szCs w:val="28"/>
          <w:highlight w:val="none"/>
          <w:shd w:val="clear" w:color="auto" w:fill="FFFFFF"/>
          <w:lang w:val="en-US" w:eastAsia="zh-CN"/>
        </w:rPr>
        <w:t>竣工结算审核完成</w:t>
      </w:r>
      <w:r>
        <w:rPr>
          <w:rFonts w:hint="eastAsia" w:ascii="宋体" w:hAnsi="宋体" w:eastAsia="宋体" w:cs="宋体"/>
          <w:b w:val="0"/>
          <w:bCs w:val="0"/>
          <w:i w:val="0"/>
          <w:iCs w:val="0"/>
          <w:caps w:val="0"/>
          <w:color w:val="auto"/>
          <w:spacing w:val="0"/>
          <w:sz w:val="28"/>
          <w:szCs w:val="28"/>
          <w:highlight w:val="none"/>
          <w:shd w:val="clear" w:color="auto" w:fill="FFFFFF"/>
        </w:rPr>
        <w:t>后5年，委托人有权不定期抽查。</w:t>
      </w:r>
    </w:p>
    <w:p w14:paraId="1A464F45">
      <w:pPr>
        <w:keepNext w:val="0"/>
        <w:keepLines w:val="0"/>
        <w:pageBreakBefore w:val="0"/>
        <w:wordWrap/>
        <w:topLinePunct w:val="0"/>
        <w:autoSpaceDE/>
        <w:autoSpaceDN/>
        <w:bidi w:val="0"/>
        <w:adjustRightInd/>
        <w:spacing w:line="52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4.违约责任</w:t>
      </w:r>
    </w:p>
    <w:p w14:paraId="2B865F8D">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4.1委托人的违约责任</w:t>
      </w:r>
    </w:p>
    <w:p w14:paraId="40954787">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4.1.1委托人违约金的计算及支付方法：</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4740A41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4.1.2委托人赔偿金额按下列方法确定并支付：</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34BD7370">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4.1.3委托人逾期付款利息按下列方法计算并支付：</w:t>
      </w:r>
      <w:r>
        <w:rPr>
          <w:rFonts w:hint="eastAsia" w:ascii="宋体" w:hAnsi="宋体" w:eastAsia="宋体" w:cs="宋体"/>
          <w:color w:val="auto"/>
          <w:sz w:val="28"/>
          <w:szCs w:val="28"/>
          <w:highlight w:val="none"/>
          <w:u w:val="single"/>
        </w:rPr>
        <w:t xml:space="preserve"> 每逾期一天，按应付未付金额的</w:t>
      </w:r>
      <w:r>
        <w:rPr>
          <w:rFonts w:hint="eastAsia" w:ascii="宋体" w:hAnsi="宋体" w:eastAsia="宋体" w:cs="宋体"/>
          <w:color w:val="auto"/>
          <w:sz w:val="28"/>
          <w:szCs w:val="28"/>
          <w:highlight w:val="none"/>
          <w:u w:val="single"/>
          <w:lang w:val="en-US" w:eastAsia="zh-CN"/>
        </w:rPr>
        <w:t>0.1</w:t>
      </w:r>
      <w:r>
        <w:rPr>
          <w:rFonts w:hint="eastAsia" w:ascii="宋体" w:hAnsi="宋体" w:eastAsia="宋体" w:cs="宋体"/>
          <w:color w:val="auto"/>
          <w:sz w:val="28"/>
          <w:szCs w:val="28"/>
          <w:highlight w:val="none"/>
          <w:u w:val="single"/>
        </w:rPr>
        <w:t>‰计算违约金</w:t>
      </w:r>
      <w:r>
        <w:rPr>
          <w:rFonts w:hint="eastAsia" w:ascii="宋体" w:hAnsi="宋体" w:eastAsia="宋体" w:cs="宋体"/>
          <w:color w:val="auto"/>
          <w:sz w:val="28"/>
          <w:szCs w:val="28"/>
          <w:highlight w:val="none"/>
          <w:u w:val="single"/>
          <w:lang w:eastAsia="zh-CN"/>
        </w:rPr>
        <w:t>，</w:t>
      </w:r>
      <w:r>
        <w:rPr>
          <w:rFonts w:hint="eastAsia" w:ascii="宋体" w:hAnsi="宋体" w:eastAsia="宋体" w:cs="宋体"/>
          <w:color w:val="auto"/>
          <w:sz w:val="28"/>
          <w:szCs w:val="28"/>
          <w:highlight w:val="none"/>
          <w:u w:val="single"/>
          <w:lang w:val="en-US" w:eastAsia="zh-CN"/>
        </w:rPr>
        <w:t>全部逾期付款违约金的总限额不超过合同总价的2%</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3CED87F2">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4.2咨询人的违约责任</w:t>
      </w:r>
    </w:p>
    <w:p w14:paraId="351915D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4.2.1咨询人违约金的计算及支付方法：</w:t>
      </w:r>
    </w:p>
    <w:p w14:paraId="168ED37D">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（1）咨询人逾期提交成果文件的，每逾期一天，按合同总价的</w:t>
      </w:r>
      <w:r>
        <w:rPr>
          <w:rFonts w:hint="eastAsia" w:ascii="宋体" w:hAnsi="宋体" w:eastAsia="宋体" w:cs="宋体"/>
          <w:color w:val="auto"/>
          <w:sz w:val="28"/>
          <w:szCs w:val="28"/>
          <w:highlight w:val="none"/>
          <w:lang w:val="en-US" w:eastAsia="zh-CN"/>
        </w:rPr>
        <w:t>10‰</w:t>
      </w:r>
      <w:r>
        <w:rPr>
          <w:rFonts w:hint="eastAsia" w:ascii="宋体" w:hAnsi="宋体" w:eastAsia="宋体" w:cs="宋体"/>
          <w:color w:val="auto"/>
          <w:sz w:val="28"/>
          <w:szCs w:val="28"/>
          <w:highlight w:val="none"/>
        </w:rPr>
        <w:t>计算违约金</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总限额不超过合同总价的10%</w:t>
      </w:r>
      <w:r>
        <w:rPr>
          <w:rFonts w:hint="eastAsia" w:ascii="宋体" w:hAnsi="宋体" w:eastAsia="宋体" w:cs="宋体"/>
          <w:color w:val="auto"/>
          <w:sz w:val="28"/>
          <w:szCs w:val="28"/>
          <w:highlight w:val="none"/>
        </w:rPr>
        <w:t>。超过规定时间</w:t>
      </w:r>
      <w:r>
        <w:rPr>
          <w:rFonts w:hint="eastAsia" w:ascii="宋体" w:hAnsi="宋体" w:eastAsia="宋体" w:cs="宋体"/>
          <w:color w:val="auto"/>
          <w:sz w:val="28"/>
          <w:szCs w:val="28"/>
          <w:highlight w:val="none"/>
          <w:lang w:val="en-US" w:eastAsia="zh-CN"/>
        </w:rPr>
        <w:t>3个工作</w:t>
      </w:r>
      <w:r>
        <w:rPr>
          <w:rFonts w:hint="eastAsia" w:ascii="宋体" w:hAnsi="宋体" w:eastAsia="宋体" w:cs="宋体"/>
          <w:color w:val="auto"/>
          <w:sz w:val="28"/>
          <w:szCs w:val="28"/>
          <w:highlight w:val="none"/>
        </w:rPr>
        <w:t>日以上的，委托人有权解除合同。</w:t>
      </w:r>
    </w:p>
    <w:p w14:paraId="7FCEE79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（2）咨询人擅自更换咨询专业人员的，委托人有权对咨询人处于</w:t>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t>000元/人/次的违约金；咨询人拒绝更换3.1.4约定的咨询专业人员的，委托人有权解除合同，并有权不向咨询人支付酬金，不支付酬金的行为不构成违约。</w:t>
      </w:r>
    </w:p>
    <w:p w14:paraId="611CB399">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咨询人提交的成果文件不符合相关法律法规、技术规范及标准文件规定及本合同约定要求的，咨询人应无条件返工，返工两次以上仍未达到要求的，委托人有权解除合同，并有权不向咨询人支付酬金，不支付酬金的行为不构成违约。</w:t>
      </w:r>
    </w:p>
    <w:p w14:paraId="076EA4C4">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（4）因咨询人原因给委托人造成损失的，咨询人应承担损失赔偿责任。</w:t>
      </w:r>
    </w:p>
    <w:p w14:paraId="77684CC7">
      <w:pPr>
        <w:keepNext w:val="0"/>
        <w:keepLines w:val="0"/>
        <w:pageBreakBefore w:val="0"/>
        <w:widowControl/>
        <w:kinsoku/>
        <w:wordWrap/>
        <w:overflowPunct/>
        <w:topLinePunct w:val="0"/>
        <w:autoSpaceDE/>
        <w:autoSpaceDN/>
        <w:bidi w:val="0"/>
        <w:adjustRightInd/>
        <w:spacing w:line="520" w:lineRule="exact"/>
        <w:ind w:firstLine="64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（5）因咨询人原因</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咨询人</w:t>
      </w:r>
      <w:r>
        <w:rPr>
          <w:rFonts w:hint="eastAsia" w:ascii="宋体" w:hAnsi="宋体" w:eastAsia="宋体" w:cs="宋体"/>
          <w:color w:val="auto"/>
          <w:sz w:val="28"/>
          <w:szCs w:val="28"/>
          <w:highlight w:val="none"/>
          <w:lang w:eastAsia="zh-CN"/>
        </w:rPr>
        <w:t>递交的审核</w:t>
      </w:r>
      <w:r>
        <w:rPr>
          <w:rFonts w:hint="eastAsia" w:ascii="宋体" w:hAnsi="宋体" w:eastAsia="宋体" w:cs="宋体"/>
          <w:color w:val="auto"/>
          <w:sz w:val="28"/>
          <w:szCs w:val="28"/>
          <w:highlight w:val="none"/>
          <w:lang w:val="en-US" w:eastAsia="zh-CN"/>
        </w:rPr>
        <w:t>审定价（咨询人与施工单位双方盖章认可后的结算成果文件）</w:t>
      </w:r>
      <w:r>
        <w:rPr>
          <w:rFonts w:hint="eastAsia" w:ascii="宋体" w:hAnsi="宋体" w:eastAsia="宋体" w:cs="宋体"/>
          <w:color w:val="auto"/>
          <w:sz w:val="28"/>
          <w:szCs w:val="28"/>
          <w:highlight w:val="none"/>
          <w:lang w:eastAsia="zh-CN"/>
        </w:rPr>
        <w:t>与</w:t>
      </w:r>
      <w:r>
        <w:rPr>
          <w:rFonts w:hint="eastAsia" w:ascii="宋体" w:hAnsi="宋体" w:cs="宋体"/>
          <w:color w:val="auto"/>
          <w:sz w:val="28"/>
          <w:szCs w:val="28"/>
          <w:highlight w:val="none"/>
          <w:lang w:val="en-US" w:eastAsia="zh-CN"/>
        </w:rPr>
        <w:t>河池市</w:t>
      </w:r>
      <w:r>
        <w:rPr>
          <w:rFonts w:hint="eastAsia" w:ascii="宋体" w:hAnsi="宋体" w:eastAsia="宋体" w:cs="宋体"/>
          <w:color w:val="auto"/>
          <w:sz w:val="28"/>
          <w:szCs w:val="28"/>
          <w:highlight w:val="none"/>
          <w:lang w:eastAsia="zh-CN"/>
        </w:rPr>
        <w:t>审计局、财政评审中心或委托人复审的竣工结算造价成果误差率(</w:t>
      </w:r>
      <w:r>
        <w:rPr>
          <w:rFonts w:hint="eastAsia" w:ascii="宋体" w:hAnsi="宋体" w:eastAsia="宋体" w:cs="宋体"/>
          <w:color w:val="auto"/>
          <w:sz w:val="28"/>
          <w:szCs w:val="28"/>
          <w:highlight w:val="none"/>
          <w:u w:val="none"/>
          <w:lang w:val="en-US" w:eastAsia="zh-CN"/>
        </w:rPr>
        <w:t>审定</w:t>
      </w:r>
      <w:r>
        <w:rPr>
          <w:rFonts w:hint="eastAsia" w:ascii="宋体" w:hAnsi="宋体" w:eastAsia="宋体" w:cs="宋体"/>
          <w:color w:val="auto"/>
          <w:sz w:val="28"/>
          <w:szCs w:val="28"/>
          <w:highlight w:val="none"/>
          <w:u w:val="none"/>
          <w:lang w:eastAsia="zh-CN"/>
        </w:rPr>
        <w:t>价</w:t>
      </w:r>
      <w:r>
        <w:rPr>
          <w:rFonts w:hint="eastAsia" w:ascii="宋体" w:hAnsi="宋体" w:eastAsia="宋体" w:cs="宋体"/>
          <w:color w:val="auto"/>
          <w:sz w:val="28"/>
          <w:szCs w:val="28"/>
          <w:highlight w:val="none"/>
          <w:lang w:eastAsia="zh-CN"/>
        </w:rPr>
        <w:t>与市审计局、财政评审中心或</w:t>
      </w:r>
      <w:r>
        <w:rPr>
          <w:rFonts w:hint="eastAsia" w:ascii="宋体" w:hAnsi="宋体" w:eastAsia="宋体" w:cs="宋体"/>
          <w:color w:val="auto"/>
          <w:sz w:val="28"/>
          <w:szCs w:val="28"/>
          <w:highlight w:val="none"/>
          <w:lang w:val="en-US" w:eastAsia="zh-CN"/>
        </w:rPr>
        <w:t>委托人复核</w:t>
      </w:r>
      <w:r>
        <w:rPr>
          <w:rFonts w:hint="eastAsia" w:ascii="宋体" w:hAnsi="宋体" w:eastAsia="宋体" w:cs="宋体"/>
          <w:color w:val="auto"/>
          <w:sz w:val="28"/>
          <w:szCs w:val="28"/>
          <w:highlight w:val="none"/>
          <w:lang w:eastAsia="zh-CN"/>
        </w:rPr>
        <w:t>确认</w:t>
      </w:r>
      <w:r>
        <w:rPr>
          <w:rFonts w:hint="eastAsia" w:ascii="宋体" w:hAnsi="宋体" w:eastAsia="宋体" w:cs="宋体"/>
          <w:color w:val="auto"/>
          <w:sz w:val="28"/>
          <w:szCs w:val="28"/>
          <w:highlight w:val="none"/>
          <w:lang w:val="en-US" w:eastAsia="zh-CN"/>
        </w:rPr>
        <w:t>的</w:t>
      </w:r>
      <w:r>
        <w:rPr>
          <w:rFonts w:hint="eastAsia" w:ascii="宋体" w:hAnsi="宋体" w:eastAsia="宋体" w:cs="宋体"/>
          <w:color w:val="auto"/>
          <w:sz w:val="28"/>
          <w:szCs w:val="28"/>
          <w:highlight w:val="none"/>
          <w:lang w:eastAsia="zh-CN"/>
        </w:rPr>
        <w:t>造价之差/</w:t>
      </w:r>
      <w:r>
        <w:rPr>
          <w:rFonts w:hint="eastAsia" w:ascii="宋体" w:hAnsi="宋体" w:eastAsia="宋体" w:cs="宋体"/>
          <w:color w:val="auto"/>
          <w:sz w:val="28"/>
          <w:szCs w:val="28"/>
          <w:highlight w:val="none"/>
          <w:u w:val="none"/>
          <w:lang w:val="en-US" w:eastAsia="zh-CN"/>
        </w:rPr>
        <w:t>审定</w:t>
      </w:r>
      <w:r>
        <w:rPr>
          <w:rFonts w:hint="eastAsia" w:ascii="宋体" w:hAnsi="宋体" w:eastAsia="宋体" w:cs="宋体"/>
          <w:color w:val="auto"/>
          <w:sz w:val="28"/>
          <w:szCs w:val="28"/>
          <w:highlight w:val="none"/>
          <w:u w:val="none"/>
          <w:lang w:eastAsia="zh-CN"/>
        </w:rPr>
        <w:t>价</w:t>
      </w:r>
      <w:r>
        <w:rPr>
          <w:rFonts w:hint="eastAsia" w:ascii="宋体" w:hAnsi="宋体" w:eastAsia="宋体" w:cs="宋体"/>
          <w:color w:val="auto"/>
          <w:sz w:val="28"/>
          <w:szCs w:val="28"/>
          <w:highlight w:val="none"/>
          <w:lang w:eastAsia="zh-CN"/>
        </w:rPr>
        <w:t>)超过+3%（含3%）视为咨询人违约，咨询人须承担由此造成的全部经济损失和法律责任，委托人有权解除合同并拒绝支付该项目的咨询费，已经支付的部分，咨询人应退回给委托人。</w:t>
      </w:r>
    </w:p>
    <w:p w14:paraId="72D8240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6）咨询人不能将本合同项下的工作进行分包、转包，如发现咨询人有分包、转包现象，委托人有权解除本合同并拒绝支付该项目的服务费，咨询人按合同总价的30%向委托人支付违约金，由咨询人承担委托人另行委托其他服务机构所产生的费用</w:t>
      </w:r>
      <w:r>
        <w:rPr>
          <w:rFonts w:hint="eastAsia" w:ascii="宋体" w:hAnsi="宋体" w:eastAsia="宋体" w:cs="宋体"/>
          <w:color w:val="auto"/>
          <w:sz w:val="28"/>
          <w:szCs w:val="28"/>
          <w:lang w:eastAsia="zh-CN"/>
        </w:rPr>
        <w:t>。</w:t>
      </w:r>
    </w:p>
    <w:p w14:paraId="7EDD020C">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（7）因咨询人在审核完成后不提供详细计算式、审核报告等结算成果文件，委托人有权解除合同，咨询人按合同总价的30%向委托人支付违约金。</w:t>
      </w:r>
    </w:p>
    <w:p w14:paraId="4BFEA523">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rPr>
        <w:t>）结算审核工作期间，咨询人接收材料或对接工作只能与委托人指定的工作人员对接，不能与施工等项目参建单位私下沟通，若因咨询人私下沟通对委托人造成损失的，由咨询人承担。</w:t>
      </w:r>
    </w:p>
    <w:p w14:paraId="4F9E9D8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4.2.2</w:t>
      </w:r>
      <w:r>
        <w:rPr>
          <w:rFonts w:hint="eastAsia" w:ascii="宋体" w:hAnsi="宋体" w:eastAsia="宋体" w:cs="宋体"/>
          <w:color w:val="auto"/>
          <w:kern w:val="0"/>
          <w:sz w:val="28"/>
          <w:szCs w:val="28"/>
        </w:rPr>
        <w:t>因咨询人违约，咨询人赔偿范围按下列方法确定：实际损失、间接损失（包括但不限于聘请第三方完成本合同约定工作所产生的费用、诉讼费、鉴定费、保全费、因保全产生的保全费及律师费等）</w:t>
      </w:r>
      <w:r>
        <w:rPr>
          <w:rFonts w:hint="eastAsia" w:ascii="宋体" w:hAnsi="宋体" w:eastAsia="宋体" w:cs="宋体"/>
          <w:color w:val="auto"/>
          <w:sz w:val="28"/>
          <w:szCs w:val="28"/>
        </w:rPr>
        <w:t>。</w:t>
      </w:r>
    </w:p>
    <w:p w14:paraId="0378CC4A">
      <w:pPr>
        <w:keepNext w:val="0"/>
        <w:keepLines w:val="0"/>
        <w:pageBreakBefore w:val="0"/>
        <w:wordWrap/>
        <w:topLinePunct w:val="0"/>
        <w:autoSpaceDE/>
        <w:autoSpaceDN/>
        <w:bidi w:val="0"/>
        <w:adjustRightInd/>
        <w:spacing w:line="520" w:lineRule="exact"/>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rPr>
        <w:t>5.服务费的预算与支付方式</w:t>
      </w:r>
    </w:p>
    <w:p w14:paraId="7B90257C">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1.咨询费支付：</w:t>
      </w:r>
      <w:r>
        <w:rPr>
          <w:rFonts w:hint="eastAsia" w:ascii="宋体" w:hAnsi="宋体" w:eastAsia="宋体" w:cs="宋体"/>
          <w:color w:val="auto"/>
          <w:sz w:val="28"/>
          <w:szCs w:val="28"/>
          <w:highlight w:val="none"/>
          <w:lang w:val="en-US" w:eastAsia="zh-CN"/>
        </w:rPr>
        <w:t>竣工结算审核</w:t>
      </w:r>
      <w:r>
        <w:rPr>
          <w:rFonts w:hint="eastAsia" w:ascii="宋体" w:hAnsi="宋体" w:eastAsia="宋体" w:cs="宋体"/>
          <w:color w:val="auto"/>
          <w:sz w:val="28"/>
          <w:szCs w:val="28"/>
          <w:highlight w:val="none"/>
        </w:rPr>
        <w:t>完成，并通过</w:t>
      </w:r>
      <w:r>
        <w:rPr>
          <w:rFonts w:hint="eastAsia" w:ascii="宋体" w:hAnsi="宋体" w:cs="宋体"/>
          <w:color w:val="auto"/>
          <w:sz w:val="28"/>
          <w:szCs w:val="28"/>
          <w:highlight w:val="none"/>
          <w:lang w:val="en-US" w:eastAsia="zh-CN"/>
        </w:rPr>
        <w:t>市审计局、</w:t>
      </w:r>
      <w:r>
        <w:rPr>
          <w:rFonts w:hint="eastAsia" w:ascii="宋体" w:hAnsi="宋体" w:eastAsia="宋体" w:cs="宋体"/>
          <w:color w:val="auto"/>
          <w:sz w:val="28"/>
          <w:szCs w:val="28"/>
          <w:highlight w:val="none"/>
          <w:lang w:eastAsia="zh-CN"/>
        </w:rPr>
        <w:t>财政评审中心或</w:t>
      </w:r>
      <w:r>
        <w:rPr>
          <w:rFonts w:hint="eastAsia" w:ascii="宋体" w:hAnsi="宋体" w:eastAsia="宋体" w:cs="宋体"/>
          <w:color w:val="auto"/>
          <w:sz w:val="28"/>
          <w:szCs w:val="28"/>
          <w:highlight w:val="none"/>
        </w:rPr>
        <w:t>委托</w:t>
      </w:r>
      <w:r>
        <w:rPr>
          <w:rFonts w:hint="eastAsia" w:ascii="宋体" w:hAnsi="宋体" w:eastAsia="宋体" w:cs="宋体"/>
          <w:color w:val="auto"/>
          <w:sz w:val="28"/>
          <w:szCs w:val="28"/>
          <w:highlight w:val="none"/>
          <w:lang w:val="en-US" w:eastAsia="zh-CN"/>
        </w:rPr>
        <w:t>人</w:t>
      </w:r>
      <w:r>
        <w:rPr>
          <w:rFonts w:hint="eastAsia" w:ascii="宋体" w:hAnsi="宋体" w:eastAsia="宋体" w:cs="宋体"/>
          <w:color w:val="auto"/>
          <w:sz w:val="28"/>
          <w:szCs w:val="28"/>
          <w:highlight w:val="none"/>
        </w:rPr>
        <w:t>认可后，一次性支付合同总额的100%。款项支付前，咨询人应按照委托人的要求提交</w:t>
      </w:r>
      <w:r>
        <w:rPr>
          <w:rFonts w:hint="eastAsia" w:ascii="宋体" w:hAnsi="宋体" w:eastAsia="宋体" w:cs="宋体"/>
          <w:color w:val="auto"/>
          <w:sz w:val="28"/>
          <w:szCs w:val="28"/>
          <w:highlight w:val="none"/>
          <w:lang w:val="en-US" w:eastAsia="zh-CN"/>
        </w:rPr>
        <w:t>合格的</w:t>
      </w:r>
      <w:r>
        <w:rPr>
          <w:rFonts w:hint="eastAsia" w:ascii="宋体" w:hAnsi="宋体" w:eastAsia="宋体" w:cs="宋体"/>
          <w:color w:val="auto"/>
          <w:sz w:val="28"/>
          <w:szCs w:val="28"/>
          <w:highlight w:val="none"/>
        </w:rPr>
        <w:t>建设项目资金支出审批表、请款函、合同协议书及有效等额增值税专用发票</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rPr>
        <w:t xml:space="preserve">（注：小规模纳税人税率为3%，一般纳税人税率为6%），否则委托人有权拒绝支付。  </w:t>
      </w:r>
    </w:p>
    <w:p w14:paraId="4C96F17D">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2.合同履行期间，如成交咨询人存在违法行为，在监督管理部门调查期间、被行政处罚期间，委托人可视情况终止合同。涉及到所承接项目的咨询服务费，委托人可延期或拒绝支付服务费。</w:t>
      </w:r>
    </w:p>
    <w:p w14:paraId="7D28DCE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3.所有费用由委托人转账至咨询人</w:t>
      </w:r>
      <w:r>
        <w:rPr>
          <w:rFonts w:hint="eastAsia" w:ascii="宋体" w:hAnsi="宋体" w:eastAsia="宋体" w:cs="宋体"/>
          <w:color w:val="auto"/>
          <w:sz w:val="28"/>
          <w:szCs w:val="28"/>
          <w:highlight w:val="none"/>
          <w:lang w:val="en-US" w:eastAsia="zh-CN"/>
        </w:rPr>
        <w:t>对公</w:t>
      </w:r>
      <w:r>
        <w:rPr>
          <w:rFonts w:hint="eastAsia" w:ascii="宋体" w:hAnsi="宋体" w:eastAsia="宋体" w:cs="宋体"/>
          <w:color w:val="auto"/>
          <w:sz w:val="28"/>
          <w:szCs w:val="28"/>
          <w:highlight w:val="none"/>
        </w:rPr>
        <w:t>账户。</w:t>
      </w:r>
    </w:p>
    <w:p w14:paraId="23FFCD13">
      <w:pPr>
        <w:keepNext w:val="0"/>
        <w:keepLines w:val="0"/>
        <w:pageBreakBefore w:val="0"/>
        <w:wordWrap/>
        <w:topLinePunct w:val="0"/>
        <w:autoSpaceDE/>
        <w:autoSpaceDN/>
        <w:bidi w:val="0"/>
        <w:adjustRightInd/>
        <w:spacing w:line="520" w:lineRule="exact"/>
        <w:ind w:firstLine="560" w:firstLineChars="200"/>
        <w:textAlignment w:val="auto"/>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rPr>
        <w:t>开户名称：</w:t>
      </w:r>
      <w:r>
        <w:rPr>
          <w:rFonts w:hint="eastAsia" w:ascii="宋体" w:hAnsi="宋体" w:eastAsia="宋体" w:cs="宋体"/>
          <w:color w:val="auto"/>
          <w:sz w:val="28"/>
          <w:szCs w:val="28"/>
          <w:highlight w:val="none"/>
          <w:u w:val="single"/>
          <w:lang w:val="en-US" w:eastAsia="zh-CN"/>
        </w:rPr>
        <w:t xml:space="preserve">                                </w:t>
      </w:r>
    </w:p>
    <w:p w14:paraId="57D79B30">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0D01F843">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r>
        <w:rPr>
          <w:rFonts w:hint="eastAsia" w:ascii="宋体" w:hAnsi="宋体" w:eastAsia="宋体" w:cs="宋体"/>
          <w:color w:val="auto"/>
          <w:sz w:val="28"/>
          <w:szCs w:val="28"/>
          <w:highlight w:val="none"/>
          <w:u w:val="single"/>
          <w:lang w:val="en-US" w:eastAsia="zh-CN"/>
        </w:rPr>
        <w:t xml:space="preserve">                                </w:t>
      </w:r>
    </w:p>
    <w:p w14:paraId="08792F7D">
      <w:pPr>
        <w:keepNext w:val="0"/>
        <w:keepLines w:val="0"/>
        <w:pageBreakBefore w:val="0"/>
        <w:wordWrap/>
        <w:topLinePunct w:val="0"/>
        <w:autoSpaceDE/>
        <w:autoSpaceDN/>
        <w:bidi w:val="0"/>
        <w:adjustRightInd/>
        <w:spacing w:line="52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6.合同变更、解除与终止</w:t>
      </w:r>
    </w:p>
    <w:p w14:paraId="228D323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6.1合同变更</w:t>
      </w:r>
    </w:p>
    <w:p w14:paraId="0560FBA9">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6.1.2除不可抗力外，因非咨询人原因导致本合同履行期限延长、内容增加时，附加工作酬金按下列方法确定：</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1FDF3E3E">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6.2合同解除</w:t>
      </w:r>
    </w:p>
    <w:p w14:paraId="4029AA2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6.2.2双方约定解除合同的条件还包括：</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17430F5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6.2.4因不可抗力导致的合同解除，双方约定损失的分担如下：</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w:t>
      </w:r>
    </w:p>
    <w:p w14:paraId="51F11F31">
      <w:pPr>
        <w:keepNext w:val="0"/>
        <w:keepLines w:val="0"/>
        <w:pageBreakBefore w:val="0"/>
        <w:wordWrap/>
        <w:topLinePunct w:val="0"/>
        <w:autoSpaceDE/>
        <w:autoSpaceDN/>
        <w:bidi w:val="0"/>
        <w:adjustRightInd/>
        <w:spacing w:line="520" w:lineRule="exact"/>
        <w:textAlignment w:val="auto"/>
        <w:outlineLvl w:val="0"/>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7.争议解决</w:t>
      </w:r>
    </w:p>
    <w:p w14:paraId="0182CC6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7.2调解</w:t>
      </w:r>
    </w:p>
    <w:p w14:paraId="1028864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如果双方不能在</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日内解决本合同争议，可以将其提交</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进行调解。</w:t>
      </w:r>
    </w:p>
    <w:p w14:paraId="4D2F3008">
      <w:pPr>
        <w:keepNext w:val="0"/>
        <w:keepLines w:val="0"/>
        <w:pageBreakBefore w:val="0"/>
        <w:wordWrap/>
        <w:topLinePunct w:val="0"/>
        <w:autoSpaceDE/>
        <w:autoSpaceDN/>
        <w:bidi w:val="0"/>
        <w:adjustRightInd/>
        <w:spacing w:line="520" w:lineRule="exact"/>
        <w:ind w:firstLine="560" w:firstLineChars="200"/>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7.3仲裁或诉讼</w:t>
      </w:r>
    </w:p>
    <w:p w14:paraId="69036C0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合同争议的最终解决方式为下列第</w:t>
      </w:r>
      <w:r>
        <w:rPr>
          <w:rFonts w:hint="eastAsia" w:ascii="宋体" w:hAnsi="宋体" w:eastAsia="宋体" w:cs="宋体"/>
          <w:color w:val="auto"/>
          <w:sz w:val="28"/>
          <w:szCs w:val="28"/>
          <w:highlight w:val="none"/>
          <w:u w:val="single"/>
        </w:rPr>
        <w:t xml:space="preserve">   （2）   </w:t>
      </w:r>
      <w:r>
        <w:rPr>
          <w:rFonts w:hint="eastAsia" w:ascii="宋体" w:hAnsi="宋体" w:eastAsia="宋体" w:cs="宋体"/>
          <w:color w:val="auto"/>
          <w:sz w:val="28"/>
          <w:szCs w:val="28"/>
          <w:highlight w:val="none"/>
        </w:rPr>
        <w:t>种方式：</w:t>
      </w:r>
    </w:p>
    <w:p w14:paraId="197444E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（1）提请 </w:t>
      </w:r>
      <w:r>
        <w:rPr>
          <w:rFonts w:hint="eastAsia" w:ascii="宋体" w:hAnsi="宋体" w:eastAsia="宋体" w:cs="宋体"/>
          <w:color w:val="auto"/>
          <w:sz w:val="28"/>
          <w:szCs w:val="28"/>
          <w:highlight w:val="none"/>
          <w:u w:val="single"/>
        </w:rPr>
        <w:t xml:space="preserve">    /    </w:t>
      </w:r>
      <w:r>
        <w:rPr>
          <w:rFonts w:hint="eastAsia" w:ascii="宋体" w:hAnsi="宋体" w:eastAsia="宋体" w:cs="宋体"/>
          <w:color w:val="auto"/>
          <w:sz w:val="28"/>
          <w:szCs w:val="28"/>
          <w:highlight w:val="none"/>
        </w:rPr>
        <w:t>仲裁委员会进行仲裁。</w:t>
      </w:r>
    </w:p>
    <w:p w14:paraId="7493E7D1">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（2）向</w:t>
      </w:r>
      <w:r>
        <w:rPr>
          <w:rFonts w:hint="eastAsia" w:ascii="宋体" w:hAnsi="宋体" w:eastAsia="宋体" w:cs="宋体"/>
          <w:color w:val="auto"/>
          <w:sz w:val="28"/>
          <w:szCs w:val="28"/>
          <w:highlight w:val="none"/>
          <w:u w:val="single"/>
        </w:rPr>
        <w:t>项目所在地</w:t>
      </w:r>
      <w:r>
        <w:rPr>
          <w:rFonts w:hint="eastAsia" w:ascii="宋体" w:hAnsi="宋体" w:eastAsia="宋体" w:cs="宋体"/>
          <w:color w:val="auto"/>
          <w:sz w:val="28"/>
          <w:szCs w:val="28"/>
          <w:highlight w:val="none"/>
        </w:rPr>
        <w:t>人民法院提起诉讼。</w:t>
      </w:r>
    </w:p>
    <w:p w14:paraId="0E073ED6">
      <w:pPr>
        <w:keepNext w:val="0"/>
        <w:keepLines w:val="0"/>
        <w:pageBreakBefore w:val="0"/>
        <w:wordWrap/>
        <w:topLinePunct w:val="0"/>
        <w:autoSpaceDE/>
        <w:autoSpaceDN/>
        <w:bidi w:val="0"/>
        <w:adjustRightInd/>
        <w:spacing w:line="52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8.其他</w:t>
      </w:r>
    </w:p>
    <w:p w14:paraId="7EDD0AF7">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8.1 考察及相关费用：咨询人经委托人同意进行考察发生的费用由</w:t>
      </w:r>
      <w:r>
        <w:rPr>
          <w:rFonts w:hint="eastAsia" w:ascii="宋体" w:hAnsi="宋体" w:eastAsia="宋体" w:cs="宋体"/>
          <w:color w:val="auto"/>
          <w:sz w:val="28"/>
          <w:szCs w:val="28"/>
          <w:highlight w:val="none"/>
          <w:u w:val="single"/>
        </w:rPr>
        <w:t>咨询人</w:t>
      </w:r>
      <w:r>
        <w:rPr>
          <w:rFonts w:hint="eastAsia" w:ascii="宋体" w:hAnsi="宋体" w:eastAsia="宋体" w:cs="宋体"/>
          <w:color w:val="auto"/>
          <w:sz w:val="28"/>
          <w:szCs w:val="28"/>
          <w:highlight w:val="none"/>
        </w:rPr>
        <w:t>支付。差旅费及相关费用的支付：</w:t>
      </w:r>
      <w:bookmarkStart w:id="3" w:name="bookmark23"/>
      <w:bookmarkEnd w:id="3"/>
      <w:r>
        <w:rPr>
          <w:rFonts w:hint="eastAsia" w:ascii="宋体" w:hAnsi="宋体" w:eastAsia="宋体" w:cs="宋体"/>
          <w:color w:val="auto"/>
          <w:sz w:val="28"/>
          <w:szCs w:val="28"/>
          <w:highlight w:val="none"/>
          <w:u w:val="single"/>
        </w:rPr>
        <w:t>由咨询人承担</w:t>
      </w:r>
      <w:r>
        <w:rPr>
          <w:rFonts w:hint="eastAsia" w:ascii="宋体" w:hAnsi="宋体" w:eastAsia="宋体" w:cs="宋体"/>
          <w:color w:val="auto"/>
          <w:sz w:val="28"/>
          <w:szCs w:val="28"/>
          <w:highlight w:val="none"/>
        </w:rPr>
        <w:t>。</w:t>
      </w:r>
    </w:p>
    <w:p w14:paraId="3EAC8A60">
      <w:pPr>
        <w:pStyle w:val="5"/>
        <w:keepNext w:val="0"/>
        <w:keepLines w:val="0"/>
        <w:pageBreakBefore w:val="0"/>
        <w:tabs>
          <w:tab w:val="left" w:pos="8039"/>
        </w:tabs>
        <w:kinsoku w:val="0"/>
        <w:wordWrap/>
        <w:overflowPunct w:val="0"/>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8.2</w:t>
      </w:r>
      <w:r>
        <w:rPr>
          <w:rFonts w:hint="eastAsia" w:ascii="宋体" w:hAnsi="宋体" w:eastAsia="宋体" w:cs="宋体"/>
          <w:color w:val="auto"/>
          <w:spacing w:val="-60"/>
          <w:sz w:val="28"/>
          <w:szCs w:val="28"/>
          <w:highlight w:val="none"/>
        </w:rPr>
        <w:t xml:space="preserve"> </w:t>
      </w:r>
      <w:r>
        <w:rPr>
          <w:rFonts w:hint="eastAsia" w:ascii="宋体" w:hAnsi="宋体" w:eastAsia="宋体" w:cs="宋体"/>
          <w:color w:val="auto"/>
          <w:sz w:val="28"/>
          <w:szCs w:val="28"/>
          <w:highlight w:val="none"/>
        </w:rPr>
        <w:t>联络</w:t>
      </w:r>
    </w:p>
    <w:p w14:paraId="6907F7F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8.2.1 任何一方与合同有关的通知、指示、要求、决定等，均应在 7日内送达对方指定的接收人和送达地点。</w:t>
      </w:r>
    </w:p>
    <w:p w14:paraId="451F676E">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8.2.2 </w:t>
      </w:r>
    </w:p>
    <w:p w14:paraId="411A5BD5">
      <w:pPr>
        <w:keepNext w:val="0"/>
        <w:keepLines w:val="0"/>
        <w:pageBreakBefore w:val="0"/>
        <w:wordWrap/>
        <w:topLinePunct w:val="0"/>
        <w:autoSpaceDE/>
        <w:autoSpaceDN/>
        <w:bidi w:val="0"/>
        <w:adjustRightInd/>
        <w:spacing w:line="520" w:lineRule="exact"/>
        <w:ind w:left="559" w:leftChars="266" w:firstLine="0" w:firstLineChars="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委托人指定的送达接收人：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，送达地点：</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040A9AD7">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电话</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1CDC2CC9">
      <w:pPr>
        <w:keepNext w:val="0"/>
        <w:keepLines w:val="0"/>
        <w:pageBreakBefore w:val="0"/>
        <w:wordWrap/>
        <w:topLinePunct w:val="0"/>
        <w:autoSpaceDE/>
        <w:autoSpaceDN/>
        <w:bidi w:val="0"/>
        <w:adjustRightInd/>
        <w:spacing w:line="520" w:lineRule="exact"/>
        <w:ind w:left="559" w:leftChars="266" w:firstLine="0" w:firstLineChars="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咨询人指定的送达接收人：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，送达地点：</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21CAF0DB">
      <w:pPr>
        <w:keepNext w:val="0"/>
        <w:keepLines w:val="0"/>
        <w:pageBreakBefore w:val="0"/>
        <w:wordWrap/>
        <w:topLinePunct w:val="0"/>
        <w:autoSpaceDE/>
        <w:autoSpaceDN/>
        <w:bidi w:val="0"/>
        <w:adjustRightInd/>
        <w:spacing w:line="520" w:lineRule="exact"/>
        <w:ind w:left="559" w:leftChars="266" w:firstLine="0" w:firstLineChars="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电话</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59C0518D">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8.5知识产权</w:t>
      </w:r>
    </w:p>
    <w:p w14:paraId="1A4D565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委托人提供给咨询人的图纸、委托人为实施工程自行编制或委托编制的技术规范以及反映委托人要求的或其他类似性质文件的著作权属于</w:t>
      </w:r>
      <w:r>
        <w:rPr>
          <w:rFonts w:hint="eastAsia" w:ascii="宋体" w:hAnsi="宋体" w:eastAsia="宋体" w:cs="宋体"/>
          <w:color w:val="auto"/>
          <w:sz w:val="28"/>
          <w:szCs w:val="28"/>
          <w:highlight w:val="none"/>
          <w:u w:val="single"/>
        </w:rPr>
        <w:t>委托人</w:t>
      </w:r>
      <w:r>
        <w:rPr>
          <w:rFonts w:hint="eastAsia" w:ascii="宋体" w:hAnsi="宋体" w:eastAsia="宋体" w:cs="宋体"/>
          <w:color w:val="auto"/>
          <w:sz w:val="28"/>
          <w:szCs w:val="28"/>
          <w:highlight w:val="none"/>
        </w:rPr>
        <w:t xml:space="preserve">。 </w:t>
      </w:r>
    </w:p>
    <w:p w14:paraId="3CF1604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咨询人为履行本合同约定而编制的成果文件，其著作权属于</w:t>
      </w:r>
      <w:r>
        <w:rPr>
          <w:rFonts w:hint="eastAsia" w:ascii="宋体" w:hAnsi="宋体" w:eastAsia="宋体" w:cs="宋体"/>
          <w:color w:val="auto"/>
          <w:sz w:val="28"/>
          <w:szCs w:val="28"/>
          <w:highlight w:val="none"/>
          <w:u w:val="single"/>
        </w:rPr>
        <w:t xml:space="preserve"> 委托人 </w:t>
      </w:r>
      <w:r>
        <w:rPr>
          <w:rFonts w:hint="eastAsia" w:ascii="宋体" w:hAnsi="宋体" w:eastAsia="宋体" w:cs="宋体"/>
          <w:color w:val="auto"/>
          <w:sz w:val="28"/>
          <w:szCs w:val="28"/>
          <w:highlight w:val="none"/>
        </w:rPr>
        <w:t>。</w:t>
      </w:r>
    </w:p>
    <w:p w14:paraId="5D5EC767">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Autospacing="0" w:line="560" w:lineRule="exact"/>
        <w:ind w:left="0" w:leftChars="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b w:val="0"/>
          <w:bCs w:val="0"/>
          <w:i w:val="0"/>
          <w:iCs w:val="0"/>
          <w:caps w:val="0"/>
          <w:color w:val="auto"/>
          <w:spacing w:val="0"/>
          <w:sz w:val="28"/>
          <w:szCs w:val="28"/>
          <w:highlight w:val="none"/>
          <w:shd w:val="clear" w:color="auto" w:fill="FFFFFF"/>
        </w:rPr>
        <w:t>咨询过程形成的电子数据所有权归委托人，咨询人需在服务结束后15日内移交全部可编辑源文件。</w:t>
      </w:r>
    </w:p>
    <w:p w14:paraId="796EC848">
      <w:pPr>
        <w:keepNext w:val="0"/>
        <w:keepLines w:val="0"/>
        <w:pageBreakBefore w:val="0"/>
        <w:widowControl w:val="0"/>
        <w:wordWrap/>
        <w:topLinePunct w:val="0"/>
        <w:autoSpaceDE/>
        <w:autoSpaceDN/>
        <w:bidi w:val="0"/>
        <w:adjustRightInd/>
        <w:spacing w:line="520" w:lineRule="exact"/>
        <w:ind w:left="0" w:firstLine="560" w:firstLineChars="20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双方将履行本合同形成的有关成果文件用于企业宣传、申报奖项以及接受上级主管部门的检查须遵守以下约定：</w:t>
      </w:r>
      <w:r>
        <w:rPr>
          <w:rFonts w:hint="eastAsia" w:ascii="宋体" w:hAnsi="宋体" w:eastAsia="宋体" w:cs="宋体"/>
          <w:color w:val="auto"/>
          <w:sz w:val="28"/>
          <w:szCs w:val="28"/>
          <w:highlight w:val="none"/>
          <w:u w:val="single"/>
        </w:rPr>
        <w:t>咨询人将履行本合同形成的有关成果文件用于企业宣传、申报奖项以接受上级主管部门的检查应经过委托人同意</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lang w:val="en-US" w:eastAsia="zh-CN"/>
        </w:rPr>
        <w:t xml:space="preserve"> </w:t>
      </w:r>
    </w:p>
    <w:p w14:paraId="048374DF">
      <w:pPr>
        <w:keepNext w:val="0"/>
        <w:keepLines w:val="0"/>
        <w:pageBreakBefore w:val="0"/>
        <w:widowControl w:val="0"/>
        <w:wordWrap/>
        <w:topLinePunct w:val="0"/>
        <w:autoSpaceDE/>
        <w:autoSpaceDN/>
        <w:bidi w:val="0"/>
        <w:adjustRightInd/>
        <w:spacing w:line="520" w:lineRule="exact"/>
        <w:ind w:left="0" w:firstLine="560" w:firstLineChars="200"/>
        <w:jc w:val="both"/>
        <w:textAlignment w:val="auto"/>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8.6保密</w:t>
      </w:r>
    </w:p>
    <w:p w14:paraId="23C04E7B">
      <w:pPr>
        <w:keepNext w:val="0"/>
        <w:keepLines w:val="0"/>
        <w:pageBreakBefore w:val="0"/>
        <w:wordWrap/>
        <w:topLinePunct w:val="0"/>
        <w:autoSpaceDE/>
        <w:autoSpaceDN/>
        <w:bidi w:val="0"/>
        <w:adjustRightInd/>
        <w:spacing w:line="520" w:lineRule="exact"/>
        <w:ind w:firstLine="560" w:firstLineChars="200"/>
        <w:textAlignment w:val="auto"/>
        <w:rPr>
          <w:rFonts w:hint="default"/>
          <w:sz w:val="28"/>
          <w:szCs w:val="28"/>
          <w:lang w:val="en-US"/>
        </w:rPr>
      </w:pPr>
      <w:r>
        <w:rPr>
          <w:rFonts w:hint="default"/>
          <w:sz w:val="28"/>
          <w:szCs w:val="28"/>
          <w:lang w:val="en-US"/>
        </w:rPr>
        <w:t>除法律规定或合同另有约定外，未经</w:t>
      </w:r>
      <w:r>
        <w:rPr>
          <w:rFonts w:hint="eastAsia"/>
          <w:sz w:val="28"/>
          <w:szCs w:val="28"/>
          <w:lang w:val="en-US" w:eastAsia="zh-CN"/>
        </w:rPr>
        <w:t>委托</w:t>
      </w:r>
      <w:r>
        <w:rPr>
          <w:rFonts w:hint="eastAsia" w:ascii="宋体" w:hAnsi="宋体" w:eastAsia="宋体" w:cs="宋体"/>
          <w:color w:val="auto"/>
          <w:sz w:val="28"/>
          <w:szCs w:val="28"/>
          <w:highlight w:val="none"/>
        </w:rPr>
        <w:t>人</w:t>
      </w:r>
      <w:r>
        <w:rPr>
          <w:rFonts w:hint="default"/>
          <w:sz w:val="28"/>
          <w:szCs w:val="28"/>
          <w:lang w:val="en-US"/>
        </w:rPr>
        <w:t>同意，</w:t>
      </w:r>
      <w:r>
        <w:rPr>
          <w:rFonts w:hint="eastAsia"/>
          <w:sz w:val="28"/>
          <w:szCs w:val="28"/>
          <w:lang w:val="en-US" w:eastAsia="zh-CN"/>
        </w:rPr>
        <w:t>咨询</w:t>
      </w:r>
      <w:r>
        <w:rPr>
          <w:rFonts w:hint="default"/>
          <w:sz w:val="28"/>
          <w:szCs w:val="28"/>
          <w:lang w:val="en-US"/>
        </w:rPr>
        <w:t>人不得将</w:t>
      </w:r>
      <w:r>
        <w:rPr>
          <w:rFonts w:hint="eastAsia"/>
          <w:sz w:val="28"/>
          <w:szCs w:val="28"/>
          <w:lang w:val="en-US" w:eastAsia="zh-CN"/>
        </w:rPr>
        <w:t>委托</w:t>
      </w:r>
      <w:r>
        <w:rPr>
          <w:rFonts w:hint="eastAsia" w:ascii="宋体" w:hAnsi="宋体" w:eastAsia="宋体" w:cs="宋体"/>
          <w:color w:val="auto"/>
          <w:sz w:val="28"/>
          <w:szCs w:val="28"/>
          <w:highlight w:val="none"/>
        </w:rPr>
        <w:t>人</w:t>
      </w:r>
      <w:r>
        <w:rPr>
          <w:rFonts w:hint="default"/>
          <w:sz w:val="28"/>
          <w:szCs w:val="28"/>
          <w:lang w:val="en-US"/>
        </w:rPr>
        <w:t>提供的图纸、文件以及声明需要保密的资料信息等商业秘密泄露给第三方。</w:t>
      </w:r>
    </w:p>
    <w:p w14:paraId="1912CE02">
      <w:pPr>
        <w:keepNext w:val="0"/>
        <w:keepLines w:val="0"/>
        <w:pageBreakBefore w:val="0"/>
        <w:wordWrap/>
        <w:topLinePunct w:val="0"/>
        <w:autoSpaceDE/>
        <w:autoSpaceDN/>
        <w:bidi w:val="0"/>
        <w:adjustRightInd/>
        <w:spacing w:line="520" w:lineRule="exact"/>
        <w:ind w:firstLine="560" w:firstLineChars="200"/>
        <w:textAlignment w:val="auto"/>
        <w:rPr>
          <w:rFonts w:hint="default"/>
          <w:sz w:val="28"/>
          <w:szCs w:val="28"/>
          <w:lang w:val="en-US"/>
        </w:rPr>
      </w:pPr>
      <w:r>
        <w:rPr>
          <w:rFonts w:hint="default"/>
          <w:sz w:val="28"/>
          <w:szCs w:val="28"/>
          <w:lang w:val="en-US"/>
        </w:rPr>
        <w:t>除法律规定或合同另有约定外，未经</w:t>
      </w:r>
      <w:r>
        <w:rPr>
          <w:rFonts w:hint="eastAsia"/>
          <w:sz w:val="28"/>
          <w:szCs w:val="28"/>
          <w:lang w:val="en-US" w:eastAsia="zh-CN"/>
        </w:rPr>
        <w:t>咨询</w:t>
      </w:r>
      <w:r>
        <w:rPr>
          <w:rFonts w:hint="default"/>
          <w:sz w:val="28"/>
          <w:szCs w:val="28"/>
          <w:lang w:val="en-US"/>
        </w:rPr>
        <w:t>人同意，</w:t>
      </w:r>
      <w:r>
        <w:rPr>
          <w:rFonts w:hint="eastAsia"/>
          <w:sz w:val="28"/>
          <w:szCs w:val="28"/>
          <w:lang w:val="en-US" w:eastAsia="zh-CN"/>
        </w:rPr>
        <w:t>委托</w:t>
      </w:r>
      <w:r>
        <w:rPr>
          <w:rFonts w:hint="eastAsia" w:ascii="宋体" w:hAnsi="宋体" w:eastAsia="宋体" w:cs="宋体"/>
          <w:color w:val="auto"/>
          <w:sz w:val="28"/>
          <w:szCs w:val="28"/>
          <w:highlight w:val="none"/>
        </w:rPr>
        <w:t>人</w:t>
      </w:r>
      <w:r>
        <w:rPr>
          <w:rFonts w:hint="default"/>
          <w:sz w:val="28"/>
          <w:szCs w:val="28"/>
          <w:lang w:val="en-US"/>
        </w:rPr>
        <w:t>不得将</w:t>
      </w:r>
      <w:r>
        <w:rPr>
          <w:rFonts w:hint="eastAsia"/>
          <w:sz w:val="28"/>
          <w:szCs w:val="28"/>
          <w:lang w:val="en-US" w:eastAsia="zh-CN"/>
        </w:rPr>
        <w:t>咨询</w:t>
      </w:r>
      <w:r>
        <w:rPr>
          <w:rFonts w:hint="default"/>
          <w:sz w:val="28"/>
          <w:szCs w:val="28"/>
          <w:lang w:val="en-US"/>
        </w:rPr>
        <w:t>人提供的技术文件、技术成果、技术秘密及声明需要保密的资料信息等商业秘密泄露给第三方。</w:t>
      </w:r>
    </w:p>
    <w:p w14:paraId="01E8469F">
      <w:pPr>
        <w:keepNext w:val="0"/>
        <w:keepLines w:val="0"/>
        <w:pageBreakBefore w:val="0"/>
        <w:wordWrap/>
        <w:topLinePunct w:val="0"/>
        <w:autoSpaceDE/>
        <w:autoSpaceDN/>
        <w:bidi w:val="0"/>
        <w:adjustRightInd/>
        <w:spacing w:line="520" w:lineRule="exact"/>
        <w:ind w:firstLine="560" w:firstLineChars="200"/>
        <w:textAlignment w:val="auto"/>
        <w:rPr>
          <w:rFonts w:hint="eastAsia"/>
          <w:sz w:val="28"/>
          <w:szCs w:val="28"/>
          <w:lang w:val="en-US" w:eastAsia="zh-CN"/>
        </w:rPr>
      </w:pPr>
      <w:r>
        <w:rPr>
          <w:rFonts w:hint="eastAsia"/>
          <w:sz w:val="28"/>
          <w:szCs w:val="28"/>
          <w:lang w:val="en-US" w:eastAsia="zh-CN"/>
        </w:rPr>
        <w:t>如发生以上情况，泄密方承担一切由此引起的后果并承担赔偿责任，赔偿标准为对方实际损失的两倍。</w:t>
      </w:r>
    </w:p>
    <w:p w14:paraId="5E35D353">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highlight w:val="none"/>
        </w:rPr>
      </w:pPr>
      <w:r>
        <w:rPr>
          <w:rFonts w:hint="eastAsia"/>
          <w:sz w:val="28"/>
          <w:szCs w:val="28"/>
          <w:lang w:val="en-US" w:eastAsia="zh-CN"/>
        </w:rPr>
        <w:t>保密期限为合同终止后5年内。</w:t>
      </w:r>
    </w:p>
    <w:p w14:paraId="29FD6879">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9.补充条款</w:t>
      </w:r>
    </w:p>
    <w:p w14:paraId="344FA7B8">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      </w:t>
      </w:r>
      <w:r>
        <w:rPr>
          <w:rFonts w:hint="eastAsia" w:ascii="宋体" w:hAnsi="宋体" w:eastAsia="宋体" w:cs="宋体"/>
          <w:color w:val="auto"/>
          <w:sz w:val="28"/>
          <w:szCs w:val="28"/>
        </w:rPr>
        <w:t xml:space="preserve"> 。</w:t>
      </w:r>
    </w:p>
    <w:p w14:paraId="4249E8B8">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1BFF9A55">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453400FA">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4C1A9B58">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0C5DB786">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46D9DB39">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3BE2E0F0">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6985CD32">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2DBC1D2E">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0326941E">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253F2809">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06580460">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5999E4B7">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78D9254E">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66F3C34F">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73DECD68">
      <w:pPr>
        <w:keepNext w:val="0"/>
        <w:keepLines w:val="0"/>
        <w:pageBreakBefore w:val="0"/>
        <w:wordWrap/>
        <w:topLinePunct w:val="0"/>
        <w:autoSpaceDE/>
        <w:autoSpaceDN/>
        <w:bidi w:val="0"/>
        <w:adjustRightInd/>
        <w:spacing w:line="520" w:lineRule="exact"/>
        <w:ind w:firstLine="560" w:firstLineChars="200"/>
        <w:textAlignment w:val="auto"/>
        <w:rPr>
          <w:rFonts w:hint="eastAsia" w:ascii="宋体" w:hAnsi="宋体" w:eastAsia="宋体" w:cs="宋体"/>
          <w:color w:val="auto"/>
          <w:sz w:val="28"/>
          <w:szCs w:val="28"/>
        </w:rPr>
      </w:pPr>
    </w:p>
    <w:p w14:paraId="2C93FC4A">
      <w:pPr>
        <w:pStyle w:val="3"/>
        <w:tabs>
          <w:tab w:val="left" w:pos="720"/>
          <w:tab w:val="left" w:pos="1260"/>
        </w:tabs>
        <w:jc w:val="center"/>
        <w:outlineLvl w:val="0"/>
        <w:rPr>
          <w:rFonts w:ascii="华文中宋" w:hAnsi="华文中宋" w:eastAsia="华文中宋"/>
          <w:color w:val="auto"/>
          <w:sz w:val="44"/>
          <w:szCs w:val="44"/>
          <w:highlight w:val="none"/>
        </w:rPr>
      </w:pPr>
    </w:p>
    <w:p w14:paraId="022243A3">
      <w:pPr>
        <w:pStyle w:val="3"/>
        <w:tabs>
          <w:tab w:val="left" w:pos="720"/>
          <w:tab w:val="left" w:pos="1260"/>
        </w:tabs>
        <w:jc w:val="center"/>
        <w:outlineLvl w:val="0"/>
        <w:rPr>
          <w:rFonts w:hint="eastAsia" w:ascii="华文中宋" w:hAnsi="华文中宋" w:eastAsia="华文中宋" w:cs="Times New Roman"/>
          <w:color w:val="auto"/>
          <w:sz w:val="44"/>
          <w:szCs w:val="44"/>
          <w:highlight w:val="none"/>
        </w:rPr>
      </w:pPr>
      <w:r>
        <w:rPr>
          <w:rFonts w:ascii="华文中宋" w:hAnsi="华文中宋" w:eastAsia="华文中宋"/>
          <w:color w:val="auto"/>
          <w:sz w:val="44"/>
          <w:szCs w:val="44"/>
          <w:highlight w:val="none"/>
        </w:rPr>
        <w:t>第</w:t>
      </w:r>
      <w:r>
        <w:rPr>
          <w:rFonts w:hint="eastAsia" w:ascii="华文中宋" w:hAnsi="华文中宋" w:eastAsia="华文中宋"/>
          <w:color w:val="auto"/>
          <w:sz w:val="44"/>
          <w:szCs w:val="44"/>
          <w:highlight w:val="none"/>
          <w:lang w:eastAsia="zh-CN"/>
        </w:rPr>
        <w:t>四</w:t>
      </w:r>
      <w:r>
        <w:rPr>
          <w:rFonts w:ascii="华文中宋" w:hAnsi="华文中宋" w:eastAsia="华文中宋"/>
          <w:color w:val="auto"/>
          <w:sz w:val="44"/>
          <w:szCs w:val="44"/>
          <w:highlight w:val="none"/>
        </w:rPr>
        <w:t xml:space="preserve">部分 </w:t>
      </w:r>
      <w:r>
        <w:rPr>
          <w:rFonts w:hint="eastAsia" w:ascii="华文中宋" w:hAnsi="华文中宋" w:eastAsia="华文中宋" w:cs="Times New Roman"/>
          <w:color w:val="auto"/>
          <w:sz w:val="44"/>
          <w:szCs w:val="44"/>
          <w:highlight w:val="none"/>
        </w:rPr>
        <w:t>廉政合同</w:t>
      </w:r>
    </w:p>
    <w:p w14:paraId="1202000F">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根据有关工程建设、廉政建设的规定，为做好工程建设中的党风廉政建设，保证工程建设高效优质，保证建设资金的安全和有效使用以及投资效益，</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河池市金峰投资开发有限公司</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（以下简称:</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）为一方与另一方</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（以下称</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），特订立如下合同。</w:t>
      </w:r>
    </w:p>
    <w:p w14:paraId="3BE3E3D5">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1.双方的权利和义务</w:t>
      </w:r>
    </w:p>
    <w:p w14:paraId="4EB2AC2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（1）严格遵守党和国家有关法律法规及住房和城乡建设部部的有关规定。</w:t>
      </w:r>
    </w:p>
    <w:p w14:paraId="4789ECC3">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（2）严格执行</w:t>
      </w:r>
      <w:r>
        <w:rPr>
          <w:rFonts w:hint="eastAsia" w:ascii="宋体" w:hAnsi="宋体" w:eastAsia="宋体" w:cs="宋体"/>
          <w:b w:val="0"/>
          <w:bCs/>
          <w:color w:val="auto"/>
          <w:sz w:val="28"/>
          <w:szCs w:val="28"/>
          <w:u w:val="single"/>
        </w:rPr>
        <w:t>河池市宜州区“九街十八巷”片区背街小巷整治改造提升工程（一期）--会东街等新增街巷路面改造工程造价咨询合同（</w:t>
      </w:r>
      <w:r>
        <w:rPr>
          <w:rFonts w:hint="eastAsia" w:ascii="宋体" w:hAnsi="宋体" w:eastAsia="宋体" w:cs="宋体"/>
          <w:b w:val="0"/>
          <w:bCs/>
          <w:color w:val="auto"/>
          <w:sz w:val="28"/>
          <w:szCs w:val="28"/>
          <w:u w:val="single"/>
          <w:lang w:val="en-US" w:eastAsia="zh-CN"/>
        </w:rPr>
        <w:t>竣工结算审核</w:t>
      </w:r>
      <w:r>
        <w:rPr>
          <w:rFonts w:hint="eastAsia" w:ascii="宋体" w:hAnsi="宋体" w:eastAsia="宋体" w:cs="宋体"/>
          <w:b w:val="0"/>
          <w:bCs/>
          <w:color w:val="auto"/>
          <w:sz w:val="28"/>
          <w:szCs w:val="28"/>
          <w:u w:val="single"/>
        </w:rPr>
        <w:t>）</w:t>
      </w:r>
      <w:r>
        <w:rPr>
          <w:rFonts w:hint="eastAsia" w:ascii="宋体" w:hAnsi="宋体" w:eastAsia="宋体" w:cs="宋体"/>
          <w:color w:val="auto"/>
          <w:sz w:val="28"/>
          <w:szCs w:val="28"/>
          <w:highlight w:val="none"/>
          <w:lang w:eastAsia="zh-CN"/>
        </w:rPr>
        <w:t>合同</w:t>
      </w:r>
      <w:r>
        <w:rPr>
          <w:rFonts w:hint="eastAsia" w:ascii="宋体" w:hAnsi="宋体" w:eastAsia="宋体" w:cs="宋体"/>
          <w:color w:val="auto"/>
          <w:sz w:val="28"/>
          <w:szCs w:val="28"/>
          <w:highlight w:val="none"/>
        </w:rPr>
        <w:t>文件，自觉按合同办事。</w:t>
      </w:r>
    </w:p>
    <w:p w14:paraId="368B4FC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（3）双方的业务活动坚持公开、公正、诚信、透明的原则（除法律认定的商业秘密和合同文件另有规定之外），不得损害国家和集体利益，违反工程建设管理规章制度。</w:t>
      </w:r>
    </w:p>
    <w:p w14:paraId="5E2B1F7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（4）建立健全廉政制度，开展廉政教育，设立廉政告示牌，公布举报电话，监督并认真查处违法违纪行为。</w:t>
      </w:r>
    </w:p>
    <w:p w14:paraId="4A58039C">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（5）发现对方在业务活动中有违反廉政规定的行为，有及时提醒对方纠正的权利和义务。</w:t>
      </w:r>
    </w:p>
    <w:p w14:paraId="5A0D373E">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（6）发现对方严重违反本合同义务条款的行为，有向其上级有关部门举报、建议给予处理并要求告知处理结果的权利。</w:t>
      </w:r>
    </w:p>
    <w:p w14:paraId="2D97607A">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的义务</w:t>
      </w:r>
    </w:p>
    <w:p w14:paraId="2C556A1C">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及其工作人员不得索要或接受</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的礼金、有价证券和贵重物品，不得让</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报销任何应由</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或个人支付的费用等。</w:t>
      </w:r>
    </w:p>
    <w:p w14:paraId="383B5CE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工作人员不得参加</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安排的超标准宴请和娱乐活动；不得接受</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提供的通讯工具、交通工具和高档办公用品等。</w:t>
      </w:r>
    </w:p>
    <w:p w14:paraId="185B73C8">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及其工作人员不得要求或者接受</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为其住房装修、婚丧嫁娶活动、配偶子女的工作安排以及出国出境、旅游等提供方便等。</w:t>
      </w:r>
    </w:p>
    <w:p w14:paraId="0E7F536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义务</w:t>
      </w:r>
    </w:p>
    <w:p w14:paraId="2D524D1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不得以任何理由向</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及其工作人员行贿或馈赠礼金、有价证券、贵重礼品。</w:t>
      </w:r>
    </w:p>
    <w:p w14:paraId="44948D38">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不得以任何名义为</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及其工作人员报销应由</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或个人支付的任何费用。</w:t>
      </w:r>
    </w:p>
    <w:p w14:paraId="1AC8D97A">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不得以任何理由安排</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工作人员参加超标准宴请及娱乐活动。</w:t>
      </w:r>
    </w:p>
    <w:p w14:paraId="4347207A">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不得为</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和个人购置或提供通讯工具、交通工具和高档办公用品等。</w:t>
      </w:r>
    </w:p>
    <w:p w14:paraId="2FD406BE">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4.违约责任</w:t>
      </w:r>
    </w:p>
    <w:p w14:paraId="428EF9E1">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及其工作人员违反本合同第一、二条，按管理权限，依据有关规定给予党纪、政纪处分或组织处理；涉嫌犯罪的，移交司法机关追究刑事责任；给</w:t>
      </w:r>
      <w:r>
        <w:rPr>
          <w:rFonts w:hint="eastAsia" w:ascii="宋体" w:hAnsi="宋体" w:eastAsia="宋体" w:cs="宋体"/>
          <w:color w:val="auto"/>
          <w:sz w:val="28"/>
          <w:szCs w:val="28"/>
          <w:highlight w:val="none"/>
          <w:lang w:eastAsia="zh-CN"/>
        </w:rPr>
        <w:t>咨询</w:t>
      </w:r>
      <w:r>
        <w:rPr>
          <w:rFonts w:hint="eastAsia" w:ascii="宋体" w:hAnsi="宋体" w:eastAsia="宋体" w:cs="宋体"/>
          <w:color w:val="auto"/>
          <w:sz w:val="28"/>
          <w:szCs w:val="28"/>
          <w:highlight w:val="none"/>
          <w:lang w:val="en-US" w:eastAsia="zh-CN"/>
        </w:rPr>
        <w:t>人</w:t>
      </w:r>
      <w:r>
        <w:rPr>
          <w:rFonts w:hint="eastAsia" w:ascii="宋体" w:hAnsi="宋体" w:eastAsia="宋体" w:cs="宋体"/>
          <w:color w:val="auto"/>
          <w:sz w:val="28"/>
          <w:szCs w:val="28"/>
          <w:highlight w:val="none"/>
        </w:rPr>
        <w:t>造成经济损失的，应予以赔偿。</w:t>
      </w:r>
    </w:p>
    <w:p w14:paraId="7AC5D630">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eastAsia="zh-CN"/>
        </w:rPr>
        <w:t>咨询</w:t>
      </w:r>
      <w:r>
        <w:rPr>
          <w:rFonts w:hint="eastAsia" w:ascii="宋体" w:hAnsi="宋体" w:eastAsia="宋体" w:cs="宋体"/>
          <w:color w:val="auto"/>
          <w:sz w:val="28"/>
          <w:szCs w:val="28"/>
          <w:highlight w:val="none"/>
          <w:lang w:val="en-US" w:eastAsia="zh-CN"/>
        </w:rPr>
        <w:t>人</w:t>
      </w:r>
      <w:r>
        <w:rPr>
          <w:rFonts w:hint="eastAsia" w:ascii="宋体" w:hAnsi="宋体" w:eastAsia="宋体" w:cs="宋体"/>
          <w:color w:val="auto"/>
          <w:sz w:val="28"/>
          <w:szCs w:val="28"/>
          <w:highlight w:val="none"/>
        </w:rPr>
        <w:t>及其工作人员违反本合同第一、三条，按管理权限，依据有关规定给予党纪、政纪处分或组织处理；给</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造成经济损失的，应予以赔偿；情节严重的，</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建议住房和城乡建设部给予</w:t>
      </w:r>
      <w:r>
        <w:rPr>
          <w:rFonts w:hint="eastAsia" w:ascii="宋体" w:hAnsi="宋体" w:eastAsia="宋体" w:cs="宋体"/>
          <w:color w:val="auto"/>
          <w:sz w:val="28"/>
          <w:szCs w:val="28"/>
          <w:highlight w:val="none"/>
          <w:lang w:eastAsia="zh-CN"/>
        </w:rPr>
        <w:t>咨询</w:t>
      </w:r>
      <w:r>
        <w:rPr>
          <w:rFonts w:hint="eastAsia" w:ascii="宋体" w:hAnsi="宋体" w:eastAsia="宋体" w:cs="宋体"/>
          <w:color w:val="auto"/>
          <w:sz w:val="28"/>
          <w:szCs w:val="28"/>
          <w:highlight w:val="none"/>
          <w:lang w:val="en-US" w:eastAsia="zh-CN"/>
        </w:rPr>
        <w:t>人</w:t>
      </w:r>
      <w:r>
        <w:rPr>
          <w:rFonts w:hint="eastAsia" w:ascii="宋体" w:hAnsi="宋体" w:eastAsia="宋体" w:cs="宋体"/>
          <w:color w:val="auto"/>
          <w:sz w:val="28"/>
          <w:szCs w:val="28"/>
          <w:highlight w:val="none"/>
        </w:rPr>
        <w:t>一至三年内不得进入其主管的工程建设市场的处罚。</w:t>
      </w:r>
    </w:p>
    <w:p w14:paraId="09B4C201">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5.双方约定：本合同由双方或双方上级单位的纪检监察机关负责监督。由</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或</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上级单位的纪检监察机关约请</w:t>
      </w:r>
      <w:r>
        <w:rPr>
          <w:rFonts w:hint="eastAsia" w:ascii="宋体" w:hAnsi="宋体" w:eastAsia="宋体" w:cs="宋体"/>
          <w:color w:val="auto"/>
          <w:sz w:val="28"/>
          <w:szCs w:val="28"/>
          <w:highlight w:val="none"/>
          <w:lang w:eastAsia="zh-CN"/>
        </w:rPr>
        <w:t>咨询</w:t>
      </w:r>
      <w:r>
        <w:rPr>
          <w:rFonts w:hint="eastAsia" w:ascii="宋体" w:hAnsi="宋体" w:eastAsia="宋体" w:cs="宋体"/>
          <w:color w:val="auto"/>
          <w:sz w:val="28"/>
          <w:szCs w:val="28"/>
          <w:highlight w:val="none"/>
          <w:lang w:val="en-US" w:eastAsia="zh-CN"/>
        </w:rPr>
        <w:t>人</w:t>
      </w:r>
      <w:r>
        <w:rPr>
          <w:rFonts w:hint="eastAsia" w:ascii="宋体" w:hAnsi="宋体" w:eastAsia="宋体" w:cs="宋体"/>
          <w:color w:val="auto"/>
          <w:sz w:val="28"/>
          <w:szCs w:val="28"/>
          <w:highlight w:val="none"/>
        </w:rPr>
        <w:t>或</w:t>
      </w:r>
      <w:r>
        <w:rPr>
          <w:rFonts w:hint="eastAsia" w:ascii="宋体" w:hAnsi="宋体" w:eastAsia="宋体" w:cs="宋体"/>
          <w:color w:val="auto"/>
          <w:sz w:val="28"/>
          <w:szCs w:val="28"/>
          <w:highlight w:val="none"/>
          <w:lang w:eastAsia="zh-CN"/>
        </w:rPr>
        <w:t>咨询</w:t>
      </w:r>
      <w:r>
        <w:rPr>
          <w:rFonts w:hint="eastAsia" w:ascii="宋体" w:hAnsi="宋体" w:eastAsia="宋体" w:cs="宋体"/>
          <w:color w:val="auto"/>
          <w:sz w:val="28"/>
          <w:szCs w:val="28"/>
          <w:highlight w:val="none"/>
          <w:lang w:val="en-US" w:eastAsia="zh-CN"/>
        </w:rPr>
        <w:t>人</w:t>
      </w:r>
      <w:r>
        <w:rPr>
          <w:rFonts w:hint="eastAsia" w:ascii="宋体" w:hAnsi="宋体" w:eastAsia="宋体" w:cs="宋体"/>
          <w:color w:val="auto"/>
          <w:sz w:val="28"/>
          <w:szCs w:val="28"/>
          <w:highlight w:val="none"/>
        </w:rPr>
        <w:t>上级单位纪检监察机关对本合同履行情况进行检查，提出在本合同规定范围内的裁定意见。</w:t>
      </w:r>
    </w:p>
    <w:p w14:paraId="42179C6D">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6.本合同有效期限为双方签署之日起至</w:t>
      </w:r>
      <w:r>
        <w:rPr>
          <w:rFonts w:hint="eastAsia" w:ascii="宋体" w:hAnsi="宋体" w:eastAsia="宋体" w:cs="宋体"/>
          <w:color w:val="auto"/>
          <w:sz w:val="28"/>
          <w:szCs w:val="28"/>
          <w:highlight w:val="none"/>
          <w:lang w:eastAsia="zh-CN"/>
        </w:rPr>
        <w:t>咨询</w:t>
      </w:r>
      <w:r>
        <w:rPr>
          <w:rFonts w:hint="eastAsia" w:ascii="宋体" w:hAnsi="宋体" w:eastAsia="宋体" w:cs="宋体"/>
          <w:color w:val="auto"/>
          <w:sz w:val="28"/>
          <w:szCs w:val="28"/>
          <w:highlight w:val="none"/>
        </w:rPr>
        <w:t>合同失效日止。</w:t>
      </w:r>
    </w:p>
    <w:p w14:paraId="25631B48">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7.本合同作为</w:t>
      </w:r>
      <w:r>
        <w:rPr>
          <w:rFonts w:hint="eastAsia" w:ascii="宋体" w:hAnsi="宋体" w:eastAsia="宋体" w:cs="宋体"/>
          <w:b w:val="0"/>
          <w:bCs/>
          <w:color w:val="auto"/>
          <w:sz w:val="28"/>
          <w:szCs w:val="28"/>
          <w:u w:val="single"/>
        </w:rPr>
        <w:t>河池市宜州区“九街十八巷”片区背街小巷整治改造提升工程（一期）--会东街等新增街巷路面改造工程造价咨询合同（</w:t>
      </w:r>
      <w:r>
        <w:rPr>
          <w:rFonts w:hint="eastAsia" w:ascii="宋体" w:hAnsi="宋体" w:eastAsia="宋体" w:cs="宋体"/>
          <w:b w:val="0"/>
          <w:bCs/>
          <w:color w:val="auto"/>
          <w:sz w:val="28"/>
          <w:szCs w:val="28"/>
          <w:u w:val="single"/>
          <w:lang w:val="en-US" w:eastAsia="zh-CN"/>
        </w:rPr>
        <w:t>竣工结算审核</w:t>
      </w:r>
      <w:r>
        <w:rPr>
          <w:rFonts w:hint="eastAsia" w:ascii="宋体" w:hAnsi="宋体" w:eastAsia="宋体" w:cs="宋体"/>
          <w:b w:val="0"/>
          <w:bCs/>
          <w:color w:val="auto"/>
          <w:sz w:val="28"/>
          <w:szCs w:val="28"/>
          <w:u w:val="single"/>
        </w:rPr>
        <w:t>）</w:t>
      </w:r>
      <w:r>
        <w:rPr>
          <w:rFonts w:hint="eastAsia" w:ascii="宋体" w:hAnsi="宋体" w:eastAsia="宋体" w:cs="宋体"/>
          <w:color w:val="auto"/>
          <w:sz w:val="28"/>
          <w:szCs w:val="28"/>
          <w:highlight w:val="none"/>
          <w:lang w:val="en-US" w:eastAsia="zh-CN"/>
        </w:rPr>
        <w:t>合同</w:t>
      </w:r>
      <w:r>
        <w:rPr>
          <w:rFonts w:hint="eastAsia" w:ascii="宋体" w:hAnsi="宋体" w:eastAsia="宋体" w:cs="宋体"/>
          <w:color w:val="auto"/>
          <w:sz w:val="28"/>
          <w:szCs w:val="28"/>
          <w:highlight w:val="none"/>
        </w:rPr>
        <w:t>的附件，与</w:t>
      </w:r>
      <w:r>
        <w:rPr>
          <w:rFonts w:hint="eastAsia" w:ascii="宋体" w:hAnsi="宋体" w:eastAsia="宋体" w:cs="宋体"/>
          <w:color w:val="auto"/>
          <w:sz w:val="28"/>
          <w:szCs w:val="28"/>
          <w:highlight w:val="none"/>
          <w:lang w:eastAsia="zh-CN"/>
        </w:rPr>
        <w:t>咨询</w:t>
      </w:r>
      <w:r>
        <w:rPr>
          <w:rFonts w:hint="eastAsia" w:ascii="宋体" w:hAnsi="宋体" w:eastAsia="宋体" w:cs="宋体"/>
          <w:color w:val="auto"/>
          <w:sz w:val="28"/>
          <w:szCs w:val="28"/>
          <w:highlight w:val="none"/>
        </w:rPr>
        <w:t>合同具有同等的法律效力，经合同双方代表签字、加盖公章后生效。</w:t>
      </w:r>
    </w:p>
    <w:p w14:paraId="775BCF09">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20" w:lineRule="exact"/>
        <w:ind w:firstLine="560" w:firstLineChars="200"/>
        <w:jc w:val="both"/>
        <w:textAlignment w:val="auto"/>
        <w:rPr>
          <w:color w:val="auto"/>
        </w:rPr>
      </w:pPr>
      <w:r>
        <w:rPr>
          <w:rFonts w:hint="eastAsia" w:ascii="宋体" w:hAnsi="宋体" w:eastAsia="宋体" w:cs="宋体"/>
          <w:color w:val="auto"/>
          <w:sz w:val="28"/>
          <w:szCs w:val="28"/>
          <w:highlight w:val="none"/>
        </w:rPr>
        <w:t>8.本协议书一式</w:t>
      </w:r>
      <w:r>
        <w:rPr>
          <w:rFonts w:hint="eastAsia" w:ascii="宋体" w:hAnsi="宋体" w:eastAsia="宋体" w:cs="宋体"/>
          <w:color w:val="auto"/>
          <w:sz w:val="28"/>
          <w:szCs w:val="28"/>
          <w:highlight w:val="none"/>
          <w:u w:val="single"/>
          <w:lang w:val="en-US" w:eastAsia="zh-CN"/>
        </w:rPr>
        <w:t>肆</w:t>
      </w:r>
      <w:r>
        <w:rPr>
          <w:rFonts w:hint="eastAsia" w:ascii="宋体" w:hAnsi="宋体" w:eastAsia="宋体" w:cs="宋体"/>
          <w:color w:val="auto"/>
          <w:sz w:val="28"/>
          <w:szCs w:val="28"/>
          <w:highlight w:val="none"/>
        </w:rPr>
        <w:t>份，均具有同等法律效力，</w:t>
      </w:r>
      <w:r>
        <w:rPr>
          <w:rFonts w:hint="eastAsia" w:ascii="宋体" w:hAnsi="宋体" w:eastAsia="宋体" w:cs="宋体"/>
          <w:color w:val="auto"/>
          <w:sz w:val="28"/>
          <w:szCs w:val="28"/>
          <w:highlight w:val="none"/>
          <w:lang w:val="en-US" w:eastAsia="zh-CN"/>
        </w:rPr>
        <w:t>委托人</w:t>
      </w:r>
      <w:r>
        <w:rPr>
          <w:rFonts w:hint="eastAsia" w:ascii="宋体" w:hAnsi="宋体" w:eastAsia="宋体" w:cs="宋体"/>
          <w:color w:val="auto"/>
          <w:sz w:val="28"/>
          <w:szCs w:val="28"/>
          <w:highlight w:val="none"/>
        </w:rPr>
        <w:t>执</w:t>
      </w:r>
      <w:r>
        <w:rPr>
          <w:rFonts w:hint="eastAsia" w:ascii="宋体" w:hAnsi="宋体" w:eastAsia="宋体" w:cs="宋体"/>
          <w:color w:val="auto"/>
          <w:sz w:val="28"/>
          <w:szCs w:val="28"/>
          <w:highlight w:val="none"/>
          <w:u w:val="single"/>
          <w:lang w:val="en-US" w:eastAsia="zh-CN"/>
        </w:rPr>
        <w:t>贰</w:t>
      </w:r>
      <w:r>
        <w:rPr>
          <w:rFonts w:hint="eastAsia" w:ascii="宋体" w:hAnsi="宋体" w:eastAsia="宋体" w:cs="宋体"/>
          <w:color w:val="auto"/>
          <w:sz w:val="28"/>
          <w:szCs w:val="28"/>
          <w:highlight w:val="none"/>
        </w:rPr>
        <w:t>份，</w:t>
      </w:r>
      <w:r>
        <w:rPr>
          <w:rFonts w:hint="eastAsia" w:ascii="宋体" w:hAnsi="宋体" w:eastAsia="宋体" w:cs="宋体"/>
          <w:color w:val="auto"/>
          <w:sz w:val="28"/>
          <w:szCs w:val="28"/>
          <w:highlight w:val="none"/>
          <w:lang w:val="en-US" w:eastAsia="zh-CN"/>
        </w:rPr>
        <w:t>咨询人</w:t>
      </w:r>
      <w:r>
        <w:rPr>
          <w:rFonts w:hint="eastAsia" w:ascii="宋体" w:hAnsi="宋体" w:eastAsia="宋体" w:cs="宋体"/>
          <w:color w:val="auto"/>
          <w:sz w:val="28"/>
          <w:szCs w:val="28"/>
          <w:highlight w:val="none"/>
        </w:rPr>
        <w:t>执</w:t>
      </w:r>
      <w:r>
        <w:rPr>
          <w:rFonts w:hint="eastAsia" w:ascii="宋体" w:hAnsi="宋体" w:eastAsia="宋体" w:cs="宋体"/>
          <w:color w:val="auto"/>
          <w:sz w:val="28"/>
          <w:szCs w:val="28"/>
          <w:highlight w:val="none"/>
          <w:u w:val="single"/>
          <w:lang w:val="en-US" w:eastAsia="zh-CN"/>
        </w:rPr>
        <w:t>贰</w:t>
      </w:r>
      <w:r>
        <w:rPr>
          <w:rFonts w:hint="eastAsia" w:ascii="宋体" w:hAnsi="宋体" w:eastAsia="宋体" w:cs="宋体"/>
          <w:color w:val="auto"/>
          <w:sz w:val="28"/>
          <w:szCs w:val="28"/>
          <w:highlight w:val="none"/>
        </w:rPr>
        <w:t>份。</w:t>
      </w:r>
    </w:p>
    <w:tbl>
      <w:tblPr>
        <w:tblStyle w:val="10"/>
        <w:tblpPr w:leftFromText="180" w:rightFromText="180" w:vertAnchor="text" w:horzAnchor="page" w:tblpXSpec="center" w:tblpY="1228"/>
        <w:tblOverlap w:val="never"/>
        <w:tblW w:w="9869" w:type="dxa"/>
        <w:jc w:val="center"/>
        <w:tblLayout w:type="fixed"/>
        <w:tblCellMar>
          <w:top w:w="0" w:type="dxa"/>
          <w:left w:w="108" w:type="dxa"/>
          <w:bottom w:w="0" w:type="dxa"/>
          <w:right w:w="108" w:type="dxa"/>
        </w:tblCellMar>
      </w:tblPr>
      <w:tblGrid>
        <w:gridCol w:w="5341"/>
        <w:gridCol w:w="4528"/>
      </w:tblGrid>
      <w:tr w14:paraId="5C0B2A7C">
        <w:tblPrEx>
          <w:tblCellMar>
            <w:top w:w="0" w:type="dxa"/>
            <w:left w:w="108" w:type="dxa"/>
            <w:bottom w:w="0" w:type="dxa"/>
            <w:right w:w="108" w:type="dxa"/>
          </w:tblCellMar>
        </w:tblPrEx>
        <w:trPr>
          <w:trHeight w:val="709" w:hRule="atLeast"/>
          <w:jc w:val="center"/>
        </w:trPr>
        <w:tc>
          <w:tcPr>
            <w:tcW w:w="5341" w:type="dxa"/>
            <w:noWrap w:val="0"/>
            <w:vAlign w:val="center"/>
          </w:tcPr>
          <w:p w14:paraId="1A4A75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1960" w:leftChars="0" w:right="0" w:rightChars="0" w:hanging="1960" w:hangingChars="70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委托人(盖章)：</w:t>
            </w:r>
            <w:r>
              <w:rPr>
                <w:rFonts w:hint="eastAsia" w:ascii="宋体" w:hAnsi="宋体" w:eastAsia="宋体" w:cs="宋体"/>
                <w:color w:val="auto"/>
                <w:kern w:val="0"/>
                <w:sz w:val="28"/>
                <w:szCs w:val="28"/>
                <w:highlight w:val="none"/>
                <w:lang w:val="en-US" w:eastAsia="zh-CN"/>
              </w:rPr>
              <w:t>河池市金峰投资开发有限公司</w:t>
            </w:r>
          </w:p>
        </w:tc>
        <w:tc>
          <w:tcPr>
            <w:tcW w:w="4528" w:type="dxa"/>
            <w:noWrap w:val="0"/>
            <w:vAlign w:val="center"/>
          </w:tcPr>
          <w:p w14:paraId="0B6F69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咨询</w:t>
            </w:r>
            <w:r>
              <w:rPr>
                <w:rFonts w:hint="eastAsia" w:ascii="宋体" w:hAnsi="宋体" w:eastAsia="宋体" w:cs="宋体"/>
                <w:color w:val="auto"/>
                <w:kern w:val="0"/>
                <w:sz w:val="28"/>
                <w:szCs w:val="28"/>
              </w:rPr>
              <w:t>人(盖章)：</w:t>
            </w:r>
          </w:p>
        </w:tc>
      </w:tr>
      <w:tr w14:paraId="2EB77101">
        <w:tblPrEx>
          <w:tblCellMar>
            <w:top w:w="0" w:type="dxa"/>
            <w:left w:w="108" w:type="dxa"/>
            <w:bottom w:w="0" w:type="dxa"/>
            <w:right w:w="108" w:type="dxa"/>
          </w:tblCellMar>
        </w:tblPrEx>
        <w:trPr>
          <w:trHeight w:val="923" w:hRule="atLeast"/>
          <w:jc w:val="center"/>
        </w:trPr>
        <w:tc>
          <w:tcPr>
            <w:tcW w:w="5341" w:type="dxa"/>
            <w:noWrap w:val="0"/>
            <w:vAlign w:val="center"/>
          </w:tcPr>
          <w:p w14:paraId="2B68CC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法定代表人或授权代理人(签字或盖章)：</w:t>
            </w:r>
          </w:p>
          <w:p w14:paraId="76BC9B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sz w:val="28"/>
                <w:szCs w:val="28"/>
              </w:rPr>
            </w:pPr>
          </w:p>
        </w:tc>
        <w:tc>
          <w:tcPr>
            <w:tcW w:w="4528" w:type="dxa"/>
            <w:noWrap w:val="0"/>
            <w:vAlign w:val="center"/>
          </w:tcPr>
          <w:p w14:paraId="27F519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sz w:val="28"/>
                <w:szCs w:val="28"/>
              </w:rPr>
              <w:t>法定代表人或授权代理人(签字或盖章)：</w:t>
            </w:r>
          </w:p>
        </w:tc>
      </w:tr>
      <w:tr w14:paraId="7108C16C">
        <w:tblPrEx>
          <w:tblCellMar>
            <w:top w:w="0" w:type="dxa"/>
            <w:left w:w="108" w:type="dxa"/>
            <w:bottom w:w="0" w:type="dxa"/>
            <w:right w:w="108" w:type="dxa"/>
          </w:tblCellMar>
        </w:tblPrEx>
        <w:trPr>
          <w:trHeight w:val="805" w:hRule="atLeast"/>
          <w:jc w:val="center"/>
        </w:trPr>
        <w:tc>
          <w:tcPr>
            <w:tcW w:w="5341" w:type="dxa"/>
            <w:noWrap w:val="0"/>
            <w:vAlign w:val="center"/>
          </w:tcPr>
          <w:p w14:paraId="6B4E3E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rPr>
              <w:t>经办人：</w:t>
            </w:r>
          </w:p>
        </w:tc>
        <w:tc>
          <w:tcPr>
            <w:tcW w:w="4528" w:type="dxa"/>
            <w:noWrap w:val="0"/>
            <w:vAlign w:val="center"/>
          </w:tcPr>
          <w:p w14:paraId="2E3B9F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b/>
                <w:color w:val="auto"/>
                <w:kern w:val="0"/>
                <w:sz w:val="28"/>
                <w:szCs w:val="28"/>
              </w:rPr>
            </w:pPr>
            <w:r>
              <w:rPr>
                <w:rFonts w:hint="eastAsia" w:ascii="宋体" w:hAnsi="宋体" w:eastAsia="宋体" w:cs="宋体"/>
                <w:color w:val="auto"/>
                <w:kern w:val="0"/>
                <w:sz w:val="28"/>
                <w:szCs w:val="28"/>
              </w:rPr>
              <w:t>联系人：</w:t>
            </w:r>
          </w:p>
        </w:tc>
      </w:tr>
      <w:tr w14:paraId="176CFC50">
        <w:tblPrEx>
          <w:tblCellMar>
            <w:top w:w="0" w:type="dxa"/>
            <w:left w:w="108" w:type="dxa"/>
            <w:bottom w:w="0" w:type="dxa"/>
            <w:right w:w="108" w:type="dxa"/>
          </w:tblCellMar>
        </w:tblPrEx>
        <w:trPr>
          <w:trHeight w:val="693" w:hRule="atLeast"/>
          <w:jc w:val="center"/>
        </w:trPr>
        <w:tc>
          <w:tcPr>
            <w:tcW w:w="5341" w:type="dxa"/>
            <w:noWrap w:val="0"/>
            <w:vAlign w:val="center"/>
          </w:tcPr>
          <w:p w14:paraId="0C3A7E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电  话：</w:t>
            </w:r>
            <w:r>
              <w:rPr>
                <w:rFonts w:hint="eastAsia" w:ascii="宋体" w:hAnsi="宋体" w:eastAsia="宋体" w:cs="宋体"/>
                <w:color w:val="auto"/>
                <w:sz w:val="28"/>
                <w:szCs w:val="28"/>
              </w:rPr>
              <w:t>0778-2290179</w:t>
            </w:r>
          </w:p>
        </w:tc>
        <w:tc>
          <w:tcPr>
            <w:tcW w:w="4528" w:type="dxa"/>
            <w:noWrap w:val="0"/>
            <w:vAlign w:val="center"/>
          </w:tcPr>
          <w:p w14:paraId="429C4E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电  话：</w:t>
            </w:r>
          </w:p>
        </w:tc>
      </w:tr>
      <w:tr w14:paraId="4E4D290C">
        <w:tblPrEx>
          <w:tblCellMar>
            <w:top w:w="0" w:type="dxa"/>
            <w:left w:w="108" w:type="dxa"/>
            <w:bottom w:w="0" w:type="dxa"/>
            <w:right w:w="108" w:type="dxa"/>
          </w:tblCellMar>
        </w:tblPrEx>
        <w:trPr>
          <w:trHeight w:val="709" w:hRule="atLeast"/>
          <w:jc w:val="center"/>
        </w:trPr>
        <w:tc>
          <w:tcPr>
            <w:tcW w:w="5341" w:type="dxa"/>
            <w:noWrap w:val="0"/>
            <w:vAlign w:val="center"/>
          </w:tcPr>
          <w:p w14:paraId="38CF2C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 xml:space="preserve">地  址： </w:t>
            </w:r>
            <w:r>
              <w:rPr>
                <w:rFonts w:hint="eastAsia" w:ascii="宋体" w:hAnsi="宋体" w:eastAsia="宋体" w:cs="宋体"/>
                <w:color w:val="auto"/>
                <w:kern w:val="0"/>
                <w:sz w:val="28"/>
                <w:szCs w:val="28"/>
                <w:highlight w:val="none"/>
              </w:rPr>
              <w:t>河池市</w:t>
            </w:r>
            <w:r>
              <w:rPr>
                <w:rFonts w:hint="eastAsia" w:ascii="宋体" w:hAnsi="宋体" w:eastAsia="宋体" w:cs="宋体"/>
                <w:color w:val="auto"/>
                <w:kern w:val="0"/>
                <w:sz w:val="28"/>
                <w:szCs w:val="28"/>
                <w:highlight w:val="none"/>
                <w:lang w:val="en-US" w:eastAsia="zh-CN"/>
              </w:rPr>
              <w:t>宜州</w:t>
            </w:r>
            <w:r>
              <w:rPr>
                <w:rFonts w:hint="eastAsia" w:ascii="宋体" w:hAnsi="宋体" w:eastAsia="宋体" w:cs="宋体"/>
                <w:color w:val="auto"/>
                <w:kern w:val="0"/>
                <w:sz w:val="28"/>
                <w:szCs w:val="28"/>
                <w:highlight w:val="none"/>
              </w:rPr>
              <w:t>区</w:t>
            </w:r>
            <w:r>
              <w:rPr>
                <w:rFonts w:hint="eastAsia" w:ascii="宋体" w:hAnsi="宋体" w:eastAsia="宋体" w:cs="宋体"/>
                <w:color w:val="auto"/>
                <w:kern w:val="0"/>
                <w:sz w:val="28"/>
                <w:szCs w:val="28"/>
                <w:highlight w:val="none"/>
                <w:lang w:val="en-US" w:eastAsia="zh-CN"/>
              </w:rPr>
              <w:t>山谷</w:t>
            </w:r>
            <w:r>
              <w:rPr>
                <w:rFonts w:hint="eastAsia" w:ascii="宋体" w:hAnsi="宋体" w:eastAsia="宋体" w:cs="宋体"/>
                <w:color w:val="auto"/>
                <w:kern w:val="0"/>
                <w:sz w:val="28"/>
                <w:szCs w:val="28"/>
                <w:highlight w:val="none"/>
              </w:rPr>
              <w:t>路</w:t>
            </w:r>
            <w:r>
              <w:rPr>
                <w:rFonts w:hint="eastAsia" w:ascii="宋体" w:hAnsi="宋体" w:eastAsia="宋体" w:cs="宋体"/>
                <w:color w:val="auto"/>
                <w:kern w:val="0"/>
                <w:sz w:val="28"/>
                <w:szCs w:val="28"/>
                <w:highlight w:val="none"/>
                <w:lang w:val="en-US" w:eastAsia="zh-CN"/>
              </w:rPr>
              <w:t>84</w:t>
            </w:r>
            <w:r>
              <w:rPr>
                <w:rFonts w:hint="eastAsia" w:ascii="宋体" w:hAnsi="宋体" w:eastAsia="宋体" w:cs="宋体"/>
                <w:color w:val="auto"/>
                <w:kern w:val="0"/>
                <w:sz w:val="28"/>
                <w:szCs w:val="28"/>
                <w:highlight w:val="none"/>
              </w:rPr>
              <w:t xml:space="preserve">号 </w:t>
            </w:r>
            <w:r>
              <w:rPr>
                <w:rFonts w:hint="eastAsia" w:ascii="宋体" w:hAnsi="宋体" w:eastAsia="宋体" w:cs="宋体"/>
                <w:color w:val="auto"/>
                <w:kern w:val="0"/>
                <w:sz w:val="28"/>
                <w:szCs w:val="28"/>
              </w:rPr>
              <w:t xml:space="preserve">    </w:t>
            </w:r>
          </w:p>
        </w:tc>
        <w:tc>
          <w:tcPr>
            <w:tcW w:w="4528" w:type="dxa"/>
            <w:noWrap w:val="0"/>
            <w:vAlign w:val="center"/>
          </w:tcPr>
          <w:p w14:paraId="58F1A8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地  址：</w:t>
            </w:r>
          </w:p>
        </w:tc>
      </w:tr>
      <w:tr w14:paraId="7B8C3ABC">
        <w:tblPrEx>
          <w:tblCellMar>
            <w:top w:w="0" w:type="dxa"/>
            <w:left w:w="108" w:type="dxa"/>
            <w:bottom w:w="0" w:type="dxa"/>
            <w:right w:w="108" w:type="dxa"/>
          </w:tblCellMar>
        </w:tblPrEx>
        <w:trPr>
          <w:trHeight w:val="709" w:hRule="atLeast"/>
          <w:jc w:val="center"/>
        </w:trPr>
        <w:tc>
          <w:tcPr>
            <w:tcW w:w="5341" w:type="dxa"/>
            <w:noWrap w:val="0"/>
            <w:vAlign w:val="center"/>
          </w:tcPr>
          <w:p w14:paraId="258924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电子邮箱：</w:t>
            </w:r>
            <w:r>
              <w:rPr>
                <w:rFonts w:hint="eastAsia" w:ascii="宋体" w:hAnsi="宋体" w:eastAsia="宋体" w:cs="宋体"/>
                <w:color w:val="auto"/>
                <w:kern w:val="0"/>
                <w:sz w:val="28"/>
                <w:szCs w:val="28"/>
                <w:highlight w:val="none"/>
                <w:lang w:val="en-US" w:eastAsia="zh-CN"/>
              </w:rPr>
              <w:t>gcb2113008@163.com</w:t>
            </w:r>
            <w:r>
              <w:rPr>
                <w:rFonts w:hint="eastAsia" w:ascii="宋体" w:hAnsi="宋体" w:eastAsia="宋体" w:cs="宋体"/>
                <w:color w:val="auto"/>
                <w:kern w:val="0"/>
                <w:sz w:val="28"/>
                <w:szCs w:val="28"/>
              </w:rPr>
              <w:t xml:space="preserve">  </w:t>
            </w:r>
          </w:p>
        </w:tc>
        <w:tc>
          <w:tcPr>
            <w:tcW w:w="4528" w:type="dxa"/>
            <w:noWrap w:val="0"/>
            <w:vAlign w:val="center"/>
          </w:tcPr>
          <w:p w14:paraId="57E281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1260" w:leftChars="0" w:right="0" w:rightChars="0" w:hanging="1260" w:hangingChars="45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rPr>
              <w:t>电子邮箱：</w:t>
            </w:r>
          </w:p>
        </w:tc>
      </w:tr>
      <w:tr w14:paraId="65F47FE9">
        <w:tblPrEx>
          <w:tblCellMar>
            <w:top w:w="0" w:type="dxa"/>
            <w:left w:w="108" w:type="dxa"/>
            <w:bottom w:w="0" w:type="dxa"/>
            <w:right w:w="108" w:type="dxa"/>
          </w:tblCellMar>
        </w:tblPrEx>
        <w:trPr>
          <w:trHeight w:val="709" w:hRule="atLeast"/>
          <w:jc w:val="center"/>
        </w:trPr>
        <w:tc>
          <w:tcPr>
            <w:tcW w:w="5341" w:type="dxa"/>
            <w:noWrap w:val="0"/>
            <w:vAlign w:val="center"/>
          </w:tcPr>
          <w:p w14:paraId="1D1CE0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开户名称：</w:t>
            </w:r>
            <w:r>
              <w:rPr>
                <w:rFonts w:hint="eastAsia" w:ascii="宋体" w:hAnsi="宋体" w:eastAsia="宋体" w:cs="宋体"/>
                <w:color w:val="auto"/>
                <w:kern w:val="0"/>
                <w:sz w:val="28"/>
                <w:szCs w:val="28"/>
                <w:highlight w:val="none"/>
                <w:lang w:val="en-US" w:eastAsia="zh-CN"/>
              </w:rPr>
              <w:t>河池市金峰投资开发有限公司</w:t>
            </w:r>
          </w:p>
        </w:tc>
        <w:tc>
          <w:tcPr>
            <w:tcW w:w="4528" w:type="dxa"/>
            <w:noWrap w:val="0"/>
            <w:vAlign w:val="center"/>
          </w:tcPr>
          <w:p w14:paraId="0FE11F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开户名称：</w:t>
            </w:r>
          </w:p>
        </w:tc>
      </w:tr>
      <w:tr w14:paraId="20E45491">
        <w:tblPrEx>
          <w:tblCellMar>
            <w:top w:w="0" w:type="dxa"/>
            <w:left w:w="108" w:type="dxa"/>
            <w:bottom w:w="0" w:type="dxa"/>
            <w:right w:w="108" w:type="dxa"/>
          </w:tblCellMar>
        </w:tblPrEx>
        <w:trPr>
          <w:trHeight w:val="709" w:hRule="atLeast"/>
          <w:jc w:val="center"/>
        </w:trPr>
        <w:tc>
          <w:tcPr>
            <w:tcW w:w="5341" w:type="dxa"/>
            <w:noWrap w:val="0"/>
            <w:vAlign w:val="center"/>
          </w:tcPr>
          <w:p w14:paraId="326D37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开户银行：</w:t>
            </w:r>
            <w:r>
              <w:rPr>
                <w:rFonts w:hint="eastAsia" w:ascii="宋体" w:hAnsi="宋体" w:eastAsia="宋体" w:cs="宋体"/>
                <w:color w:val="auto"/>
                <w:sz w:val="28"/>
                <w:szCs w:val="28"/>
              </w:rPr>
              <w:t>中国农业发展银行河池市宜州支行</w:t>
            </w:r>
          </w:p>
        </w:tc>
        <w:tc>
          <w:tcPr>
            <w:tcW w:w="4528" w:type="dxa"/>
            <w:noWrap w:val="0"/>
            <w:vAlign w:val="center"/>
          </w:tcPr>
          <w:p w14:paraId="618001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开户银行：</w:t>
            </w:r>
          </w:p>
        </w:tc>
      </w:tr>
      <w:tr w14:paraId="01EC2D0D">
        <w:tblPrEx>
          <w:tblCellMar>
            <w:top w:w="0" w:type="dxa"/>
            <w:left w:w="108" w:type="dxa"/>
            <w:bottom w:w="0" w:type="dxa"/>
            <w:right w:w="108" w:type="dxa"/>
          </w:tblCellMar>
        </w:tblPrEx>
        <w:trPr>
          <w:trHeight w:val="709" w:hRule="atLeast"/>
          <w:jc w:val="center"/>
        </w:trPr>
        <w:tc>
          <w:tcPr>
            <w:tcW w:w="5341" w:type="dxa"/>
            <w:noWrap w:val="0"/>
            <w:vAlign w:val="center"/>
          </w:tcPr>
          <w:p w14:paraId="596B96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账</w:t>
            </w:r>
            <w:r>
              <w:rPr>
                <w:rFonts w:hint="eastAsia" w:ascii="宋体" w:hAnsi="宋体" w:eastAsia="宋体" w:cs="宋体"/>
                <w:color w:val="auto"/>
                <w:kern w:val="0"/>
                <w:sz w:val="28"/>
                <w:szCs w:val="28"/>
              </w:rPr>
              <w:t xml:space="preserve">    号：</w:t>
            </w:r>
            <w:r>
              <w:rPr>
                <w:rFonts w:hint="eastAsia" w:ascii="宋体" w:hAnsi="宋体" w:eastAsia="宋体" w:cs="宋体"/>
                <w:color w:val="auto"/>
                <w:sz w:val="28"/>
                <w:szCs w:val="28"/>
              </w:rPr>
              <w:t>20345270200100000185591</w:t>
            </w:r>
          </w:p>
        </w:tc>
        <w:tc>
          <w:tcPr>
            <w:tcW w:w="4528" w:type="dxa"/>
            <w:noWrap w:val="0"/>
            <w:vAlign w:val="center"/>
          </w:tcPr>
          <w:p w14:paraId="7B8ED8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cs="宋体"/>
                <w:color w:val="auto"/>
                <w:kern w:val="0"/>
                <w:sz w:val="28"/>
                <w:szCs w:val="28"/>
                <w:lang w:val="en-US" w:eastAsia="zh-CN"/>
              </w:rPr>
              <w:t>账</w:t>
            </w:r>
            <w:r>
              <w:rPr>
                <w:rFonts w:hint="eastAsia" w:ascii="宋体" w:hAnsi="宋体" w:eastAsia="宋体" w:cs="宋体"/>
                <w:color w:val="auto"/>
                <w:kern w:val="0"/>
                <w:sz w:val="28"/>
                <w:szCs w:val="28"/>
              </w:rPr>
              <w:t xml:space="preserve">    号：</w:t>
            </w:r>
          </w:p>
        </w:tc>
      </w:tr>
      <w:tr w14:paraId="7AA6F79B">
        <w:tblPrEx>
          <w:tblCellMar>
            <w:top w:w="0" w:type="dxa"/>
            <w:left w:w="108" w:type="dxa"/>
            <w:bottom w:w="0" w:type="dxa"/>
            <w:right w:w="108" w:type="dxa"/>
          </w:tblCellMar>
        </w:tblPrEx>
        <w:trPr>
          <w:trHeight w:val="709" w:hRule="atLeast"/>
          <w:jc w:val="center"/>
        </w:trPr>
        <w:tc>
          <w:tcPr>
            <w:tcW w:w="5341" w:type="dxa"/>
            <w:noWrap w:val="0"/>
            <w:vAlign w:val="center"/>
          </w:tcPr>
          <w:p w14:paraId="287868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社会信用代码：</w:t>
            </w:r>
            <w:r>
              <w:rPr>
                <w:rFonts w:hint="eastAsia" w:ascii="宋体" w:hAnsi="宋体" w:eastAsia="宋体" w:cs="宋体"/>
                <w:color w:val="auto"/>
                <w:sz w:val="28"/>
                <w:szCs w:val="28"/>
              </w:rPr>
              <w:t>91451281MAA7A71J75</w:t>
            </w:r>
          </w:p>
        </w:tc>
        <w:tc>
          <w:tcPr>
            <w:tcW w:w="4528" w:type="dxa"/>
            <w:noWrap w:val="0"/>
            <w:vAlign w:val="center"/>
          </w:tcPr>
          <w:p w14:paraId="246EAB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rPr>
              <w:t>社会信用代码：</w:t>
            </w:r>
          </w:p>
        </w:tc>
      </w:tr>
      <w:tr w14:paraId="55CDE27A">
        <w:tblPrEx>
          <w:tblCellMar>
            <w:top w:w="0" w:type="dxa"/>
            <w:left w:w="108" w:type="dxa"/>
            <w:bottom w:w="0" w:type="dxa"/>
            <w:right w:w="108" w:type="dxa"/>
          </w:tblCellMar>
        </w:tblPrEx>
        <w:trPr>
          <w:trHeight w:val="409" w:hRule="atLeast"/>
          <w:jc w:val="center"/>
        </w:trPr>
        <w:tc>
          <w:tcPr>
            <w:tcW w:w="9869" w:type="dxa"/>
            <w:gridSpan w:val="2"/>
            <w:noWrap w:val="0"/>
            <w:vAlign w:val="center"/>
          </w:tcPr>
          <w:p w14:paraId="0C5523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2800" w:firstLineChars="1000"/>
              <w:textAlignment w:val="auto"/>
              <w:rPr>
                <w:rFonts w:hint="eastAsia" w:ascii="宋体" w:hAnsi="宋体" w:eastAsia="宋体" w:cs="宋体"/>
                <w:color w:val="auto"/>
                <w:kern w:val="0"/>
                <w:sz w:val="28"/>
                <w:szCs w:val="28"/>
              </w:rPr>
            </w:pPr>
          </w:p>
          <w:p w14:paraId="40F856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2800" w:firstLineChars="100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 xml:space="preserve">日期： </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 xml:space="preserve"> 年</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月</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日</w:t>
            </w:r>
          </w:p>
        </w:tc>
      </w:tr>
    </w:tbl>
    <w:p w14:paraId="0C748116">
      <w:pPr>
        <w:rPr>
          <w:rFonts w:hint="eastAsia" w:ascii="仿宋" w:hAnsi="仿宋" w:eastAsia="仿宋" w:cs="仿宋"/>
          <w:color w:val="auto"/>
          <w:sz w:val="30"/>
          <w:szCs w:val="30"/>
          <w:highlight w:val="none"/>
        </w:rPr>
      </w:pPr>
    </w:p>
    <w:p w14:paraId="268C7CE0">
      <w:pPr>
        <w:pStyle w:val="7"/>
        <w:rPr>
          <w:rFonts w:hint="eastAsia"/>
          <w:color w:val="auto"/>
          <w:highlight w:val="none"/>
          <w:lang w:val="en-US" w:eastAsia="zh-CN"/>
        </w:rPr>
      </w:pPr>
    </w:p>
    <w:p w14:paraId="2284A093"/>
    <w:p w14:paraId="293B0830">
      <w:pPr>
        <w:tabs>
          <w:tab w:val="left" w:pos="1809"/>
        </w:tabs>
        <w:bidi w:val="0"/>
        <w:jc w:val="left"/>
        <w:rPr>
          <w:rFonts w:hint="eastAsia"/>
          <w:color w:val="auto"/>
          <w:lang w:val="en-US" w:eastAsia="zh-CN"/>
        </w:rPr>
      </w:pPr>
    </w:p>
    <w:sectPr>
      <w:headerReference r:id="rId5" w:type="default"/>
      <w:footerReference r:id="rId6" w:type="default"/>
      <w:pgSz w:w="11906" w:h="16838"/>
      <w:pgMar w:top="2098"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金山简黑体">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E2B1C">
    <w:pPr>
      <w:pStyle w:val="7"/>
      <w:rPr>
        <w:rFonts w:hint="default"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A14B023">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3A14B023">
                    <w:pPr>
                      <w:pStyle w:val="7"/>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9F0F6">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01029A">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501029A">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B2BCA">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141B4">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3B4018"/>
    <w:multiLevelType w:val="singleLevel"/>
    <w:tmpl w:val="713B4018"/>
    <w:lvl w:ilvl="0" w:tentative="0">
      <w:start w:val="1"/>
      <w:numFmt w:val="upperLetter"/>
      <w:pStyle w:val="2"/>
      <w:lvlText w:val="%1."/>
      <w:lvlJc w:val="left"/>
      <w:pPr>
        <w:tabs>
          <w:tab w:val="left" w:pos="315"/>
        </w:tabs>
        <w:ind w:left="315" w:hanging="31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iNjZlMGZkMGY2ZDhhNjhhYzM2ZWNkZGQ1NTkwMzkifQ=="/>
  </w:docVars>
  <w:rsids>
    <w:rsidRoot w:val="53944F5A"/>
    <w:rsid w:val="0052726E"/>
    <w:rsid w:val="01883901"/>
    <w:rsid w:val="03576C1A"/>
    <w:rsid w:val="088C56C8"/>
    <w:rsid w:val="09183888"/>
    <w:rsid w:val="10801226"/>
    <w:rsid w:val="12FD73A6"/>
    <w:rsid w:val="16D40F0B"/>
    <w:rsid w:val="1EB647CE"/>
    <w:rsid w:val="1F6148E5"/>
    <w:rsid w:val="20AA57CF"/>
    <w:rsid w:val="22A63D70"/>
    <w:rsid w:val="22F3650C"/>
    <w:rsid w:val="22F93949"/>
    <w:rsid w:val="23FD0CBE"/>
    <w:rsid w:val="25657549"/>
    <w:rsid w:val="259B1656"/>
    <w:rsid w:val="28476911"/>
    <w:rsid w:val="285B7229"/>
    <w:rsid w:val="29435CBF"/>
    <w:rsid w:val="29D06CB4"/>
    <w:rsid w:val="2B4125A4"/>
    <w:rsid w:val="2BC5112A"/>
    <w:rsid w:val="2DA359FB"/>
    <w:rsid w:val="2EFD6181"/>
    <w:rsid w:val="316D6486"/>
    <w:rsid w:val="341A0E58"/>
    <w:rsid w:val="35BD5A9A"/>
    <w:rsid w:val="378E1D53"/>
    <w:rsid w:val="382A3E18"/>
    <w:rsid w:val="39CD01E2"/>
    <w:rsid w:val="3A455068"/>
    <w:rsid w:val="3CB14EAA"/>
    <w:rsid w:val="431A331F"/>
    <w:rsid w:val="4EAD2033"/>
    <w:rsid w:val="4EC37B11"/>
    <w:rsid w:val="4EF10D13"/>
    <w:rsid w:val="52B44B4B"/>
    <w:rsid w:val="52C04A22"/>
    <w:rsid w:val="53944F5A"/>
    <w:rsid w:val="54A71DA8"/>
    <w:rsid w:val="56594AC8"/>
    <w:rsid w:val="577E66ED"/>
    <w:rsid w:val="5C5D7389"/>
    <w:rsid w:val="616F7CA4"/>
    <w:rsid w:val="629A6A14"/>
    <w:rsid w:val="652A4208"/>
    <w:rsid w:val="65956E9C"/>
    <w:rsid w:val="66BE3D8D"/>
    <w:rsid w:val="6BAA3315"/>
    <w:rsid w:val="6BE72DB3"/>
    <w:rsid w:val="6E3E67F4"/>
    <w:rsid w:val="6ED26538"/>
    <w:rsid w:val="71992234"/>
    <w:rsid w:val="74770004"/>
    <w:rsid w:val="74BD25E4"/>
    <w:rsid w:val="789165C7"/>
    <w:rsid w:val="79483E82"/>
    <w:rsid w:val="7AE53FCA"/>
    <w:rsid w:val="7D481959"/>
    <w:rsid w:val="7DE46BC8"/>
    <w:rsid w:val="7EF32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numPr>
        <w:ilvl w:val="0"/>
        <w:numId w:val="1"/>
      </w:numPr>
      <w:spacing w:line="360" w:lineRule="auto"/>
      <w:outlineLvl w:val="1"/>
    </w:pPr>
    <w:rPr>
      <w:b/>
      <w:sz w:val="24"/>
      <w:szCs w:val="20"/>
    </w:rPr>
  </w:style>
  <w:style w:type="paragraph" w:styleId="3">
    <w:name w:val="heading 3"/>
    <w:basedOn w:val="1"/>
    <w:next w:val="1"/>
    <w:autoRedefine/>
    <w:qFormat/>
    <w:uiPriority w:val="0"/>
    <w:pPr>
      <w:keepNext/>
      <w:keepLines/>
      <w:spacing w:before="260" w:beforeLines="0" w:after="260" w:afterLines="0" w:line="413" w:lineRule="auto"/>
      <w:outlineLvl w:val="2"/>
    </w:pPr>
    <w:rPr>
      <w:rFonts w:cs="Times New Roman"/>
      <w:b/>
      <w:bCs/>
      <w:sz w:val="32"/>
      <w:szCs w:val="32"/>
    </w:rPr>
  </w:style>
  <w:style w:type="character" w:default="1" w:styleId="11">
    <w:name w:val="Default Paragraph Font"/>
    <w:autoRedefine/>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14"/>
    <w:qFormat/>
    <w:uiPriority w:val="0"/>
    <w:pPr>
      <w:keepNext w:val="0"/>
      <w:keepLines w:val="0"/>
      <w:widowControl w:val="0"/>
      <w:suppressLineNumbers w:val="0"/>
      <w:spacing w:before="0" w:beforeAutospacing="0" w:after="0" w:afterAutospacing="0"/>
      <w:ind w:left="0" w:right="0"/>
      <w:jc w:val="left"/>
    </w:pPr>
    <w:rPr>
      <w:rFonts w:hint="default" w:ascii="Times New Roman" w:hAnsi="Times New Roman" w:eastAsia="宋体" w:cs="Times New Roman"/>
      <w:kern w:val="2"/>
      <w:sz w:val="21"/>
      <w:szCs w:val="20"/>
      <w:lang w:val="en-US" w:eastAsia="zh-CN" w:bidi="ar"/>
    </w:rPr>
  </w:style>
  <w:style w:type="paragraph" w:styleId="5">
    <w:name w:val="Body Text"/>
    <w:basedOn w:val="1"/>
    <w:next w:val="6"/>
    <w:link w:val="16"/>
    <w:qFormat/>
    <w:uiPriority w:val="0"/>
    <w:pPr>
      <w:spacing w:after="120"/>
    </w:pPr>
  </w:style>
  <w:style w:type="paragraph" w:styleId="6">
    <w:name w:val="toc 2"/>
    <w:basedOn w:val="1"/>
    <w:next w:val="1"/>
    <w:semiHidden/>
    <w:qFormat/>
    <w:uiPriority w:val="0"/>
    <w:pPr>
      <w:ind w:left="210"/>
      <w:jc w:val="left"/>
    </w:pPr>
    <w:rPr>
      <w:rFonts w:ascii="Times New Roman" w:hAnsi="Times New Roman"/>
      <w:smallCaps/>
      <w:sz w:val="20"/>
    </w:rPr>
  </w:style>
  <w:style w:type="paragraph" w:styleId="7">
    <w:name w:val="footer"/>
    <w:basedOn w:val="1"/>
    <w:link w:val="15"/>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character" w:customStyle="1" w:styleId="14">
    <w:name w:val="批注文字 Char"/>
    <w:basedOn w:val="11"/>
    <w:link w:val="4"/>
    <w:qFormat/>
    <w:uiPriority w:val="0"/>
    <w:rPr>
      <w:kern w:val="2"/>
      <w:sz w:val="21"/>
    </w:rPr>
  </w:style>
  <w:style w:type="character" w:customStyle="1" w:styleId="15">
    <w:name w:val="页脚 Char"/>
    <w:basedOn w:val="11"/>
    <w:link w:val="7"/>
    <w:qFormat/>
    <w:uiPriority w:val="0"/>
    <w:rPr>
      <w:kern w:val="2"/>
      <w:sz w:val="18"/>
    </w:rPr>
  </w:style>
  <w:style w:type="character" w:customStyle="1" w:styleId="16">
    <w:name w:val="正文文本 Char"/>
    <w:basedOn w:val="11"/>
    <w:link w:val="5"/>
    <w:qFormat/>
    <w:uiPriority w:val="0"/>
    <w:rPr>
      <w:rFonts w:hint="eastAsia" w:ascii="金山简黑体" w:hAnsi="Courier New" w:eastAsia="金山简黑体" w:cs="金山简黑体"/>
      <w:b/>
      <w:spacing w:val="-8"/>
      <w:kern w:val="2"/>
      <w:sz w:val="44"/>
    </w:rPr>
  </w:style>
  <w:style w:type="paragraph" w:customStyle="1" w:styleId="17">
    <w:name w:val="正文_0"/>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正文文本_0"/>
    <w:basedOn w:val="17"/>
    <w:qFormat/>
    <w:uiPriority w:val="0"/>
    <w:pPr>
      <w:spacing w:after="120" w:afterLines="0"/>
    </w:pPr>
  </w:style>
  <w:style w:type="paragraph" w:customStyle="1" w:styleId="19">
    <w:name w:val="引言二级条标题"/>
    <w:basedOn w:val="20"/>
    <w:next w:val="21"/>
    <w:qFormat/>
    <w:uiPriority w:val="0"/>
    <w:pPr>
      <w:ind w:left="0" w:firstLine="0"/>
    </w:pPr>
    <w:rPr>
      <w:rFonts w:eastAsia="宋体"/>
    </w:rPr>
  </w:style>
  <w:style w:type="paragraph" w:customStyle="1" w:styleId="20">
    <w:name w:val="引言一级条标题"/>
    <w:basedOn w:val="1"/>
    <w:next w:val="21"/>
    <w:qFormat/>
    <w:uiPriority w:val="0"/>
    <w:pPr>
      <w:widowControl/>
      <w:spacing w:beforeAutospacing="1" w:afterAutospacing="1"/>
      <w:ind w:left="900" w:hanging="900"/>
    </w:pPr>
    <w:rPr>
      <w:rFonts w:eastAsia="黑体"/>
      <w:b/>
      <w:bCs/>
    </w:rPr>
  </w:style>
  <w:style w:type="paragraph" w:customStyle="1" w:styleId="2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9520</Words>
  <Characters>10161</Characters>
  <Lines>0</Lines>
  <Paragraphs>0</Paragraphs>
  <TotalTime>0</TotalTime>
  <ScaleCrop>false</ScaleCrop>
  <LinksUpToDate>false</LinksUpToDate>
  <CharactersWithSpaces>10855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2022-05-05T07:27:00Z</dcterms:created>
  <dc:creator>第二工程公司</dc:creator>
  <cp:lastModifiedBy>川爺</cp:lastModifiedBy>
  <cp:lastPrinted>2024-08-06T03:13:00Z</cp:lastPrinted>
  <dcterms:modified xsi:type="dcterms:W3CDTF">2025-06-05T00:33:26Z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93B22FD939E04AE0BB96DDA311B5FBAD_13</vt:lpwstr>
  </property>
  <property fmtid="{D5CDD505-2E9C-101B-9397-08002B2CF9AE}" pid="4" name="KSOTemplateDocerSaveRecord">
    <vt:lpwstr>eyJoZGlkIjoiZTViNjZlMGZkMGY2ZDhhNjhhYzM2ZWNkZGQ1NTkwMzkiLCJ1c2VySWQiOiIxMTM3OTc2MzU4In0=</vt:lpwstr>
  </property>
</Properties>
</file>