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1E993">
      <w:pPr>
        <w:pStyle w:val="6"/>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lang w:val="en-US" w:eastAsia="zh-CN"/>
        </w:rPr>
      </w:pPr>
      <w:r>
        <w:rPr>
          <w:rFonts w:hint="eastAsia" w:ascii="方正小标宋简体" w:eastAsia="方正小标宋简体" w:cs="Times New Roman"/>
          <w:bCs/>
          <w:color w:val="auto"/>
          <w:sz w:val="36"/>
          <w:szCs w:val="36"/>
          <w:lang w:val="en-US" w:eastAsia="zh-CN"/>
        </w:rPr>
        <w:t>河池市金城江城区雨污分流改造工程水土保持方案编制单位采购公告</w:t>
      </w:r>
    </w:p>
    <w:p w14:paraId="6305C5C3">
      <w:pPr>
        <w:pStyle w:val="6"/>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ascii="宋体" w:hAnsi="宋体" w:eastAsia="宋体" w:cs="Times New Roman"/>
          <w:color w:val="auto"/>
          <w:sz w:val="28"/>
          <w:szCs w:val="28"/>
          <w:lang w:val="en-US" w:eastAsia="zh-CN"/>
        </w:rPr>
      </w:pPr>
    </w:p>
    <w:p w14:paraId="067C32F6">
      <w:pPr>
        <w:pStyle w:val="6"/>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ascii="宋体" w:hAnsi="宋体" w:eastAsia="宋体" w:cs="Times New Roman"/>
          <w:color w:val="auto"/>
          <w:sz w:val="28"/>
          <w:szCs w:val="28"/>
          <w:lang w:val="en-US" w:eastAsia="zh-CN"/>
        </w:rPr>
      </w:pPr>
      <w:r>
        <w:rPr>
          <w:rFonts w:hint="eastAsia" w:ascii="宋体" w:hAnsi="宋体" w:eastAsia="宋体" w:cs="Times New Roman"/>
          <w:color w:val="auto"/>
          <w:sz w:val="28"/>
          <w:szCs w:val="28"/>
          <w:lang w:val="en-US" w:eastAsia="zh-CN"/>
        </w:rPr>
        <w:t xml:space="preserve">由于工程建设需要，现对河池市金城江城区雨污分流改造工程水土保持方案编制单位进行采购，欢迎符合条件的单位参加竞标，现将有关事项公告如下： </w:t>
      </w:r>
    </w:p>
    <w:p w14:paraId="391F1D7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b/>
          <w:bCs/>
          <w:color w:val="auto"/>
          <w:sz w:val="28"/>
          <w:szCs w:val="28"/>
          <w:lang w:val="en-US" w:eastAsia="zh-CN"/>
        </w:rPr>
        <w:t>一、项目名称：</w:t>
      </w:r>
      <w:r>
        <w:rPr>
          <w:rFonts w:hint="eastAsia" w:ascii="宋体" w:hAnsi="宋体" w:eastAsia="宋体" w:cs="Times New Roman"/>
          <w:color w:val="auto"/>
          <w:kern w:val="2"/>
          <w:sz w:val="28"/>
          <w:szCs w:val="28"/>
          <w:lang w:val="en-US" w:eastAsia="zh-CN" w:bidi="ar-SA"/>
        </w:rPr>
        <w:t>河池市金城江城区雨污分流改造工程（水土保持方案编制）</w:t>
      </w:r>
    </w:p>
    <w:p w14:paraId="426AB1E3">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b w:val="0"/>
          <w:bCs w:val="0"/>
          <w:color w:val="000000"/>
          <w:sz w:val="28"/>
          <w:szCs w:val="28"/>
          <w:lang w:val="en-US" w:eastAsia="zh-CN"/>
        </w:rPr>
      </w:pPr>
      <w:r>
        <w:rPr>
          <w:rFonts w:hint="eastAsia" w:ascii="宋体" w:hAnsi="宋体" w:eastAsia="宋体" w:cs="Times New Roman"/>
          <w:b/>
          <w:bCs/>
          <w:color w:val="auto"/>
          <w:sz w:val="28"/>
          <w:szCs w:val="28"/>
          <w:lang w:val="en-US" w:eastAsia="zh-CN"/>
        </w:rPr>
        <w:t>二、项目编号：</w:t>
      </w:r>
      <w:r>
        <w:rPr>
          <w:rFonts w:hint="eastAsia" w:ascii="宋体" w:hAnsi="宋体" w:eastAsia="宋体" w:cs="Times New Roman"/>
          <w:color w:val="auto"/>
          <w:sz w:val="28"/>
          <w:szCs w:val="28"/>
          <w:lang w:val="en-US" w:eastAsia="zh-CN"/>
        </w:rPr>
        <w:t>HCCT</w:t>
      </w:r>
      <w:r>
        <w:rPr>
          <w:rFonts w:hint="eastAsia" w:ascii="宋体" w:hAnsi="宋体" w:cs="Times New Roman"/>
          <w:color w:val="auto"/>
          <w:sz w:val="28"/>
          <w:szCs w:val="28"/>
          <w:lang w:val="en-US" w:eastAsia="zh-CN"/>
        </w:rPr>
        <w:t>2025004</w:t>
      </w:r>
      <w:r>
        <w:rPr>
          <w:rFonts w:hint="eastAsia" w:ascii="宋体" w:hAnsi="宋体" w:eastAsia="宋体" w:cs="Times New Roman"/>
          <w:color w:val="auto"/>
          <w:sz w:val="28"/>
          <w:szCs w:val="28"/>
          <w:lang w:val="en-US" w:eastAsia="zh-CN"/>
        </w:rPr>
        <w:t>号</w:t>
      </w:r>
    </w:p>
    <w:p w14:paraId="6D466E7D">
      <w:pPr>
        <w:widowControl/>
        <w:spacing w:line="240" w:lineRule="auto"/>
        <w:ind w:firstLine="538" w:firstLineChars="200"/>
        <w:jc w:val="both"/>
        <w:rPr>
          <w:rFonts w:hint="eastAsia" w:ascii="宋体" w:hAnsi="宋体" w:eastAsia="宋体" w:cs="Times New Roman"/>
          <w:color w:val="auto"/>
          <w:sz w:val="28"/>
          <w:szCs w:val="28"/>
          <w:lang w:val="en-US" w:eastAsia="zh-CN"/>
        </w:rPr>
      </w:pPr>
      <w:r>
        <w:rPr>
          <w:rFonts w:hint="eastAsia" w:ascii="宋体" w:hAnsi="宋体" w:eastAsia="宋体" w:cs="Times New Roman"/>
          <w:b/>
          <w:bCs/>
          <w:color w:val="auto"/>
          <w:sz w:val="28"/>
          <w:szCs w:val="28"/>
          <w:lang w:val="en-US" w:eastAsia="zh-CN"/>
        </w:rPr>
        <w:t>三、工程概况：</w:t>
      </w:r>
      <w:r>
        <w:rPr>
          <w:rFonts w:hint="eastAsia" w:ascii="宋体" w:hAnsi="宋体" w:eastAsia="宋体" w:cs="Times New Roman"/>
          <w:color w:val="auto"/>
          <w:kern w:val="2"/>
          <w:sz w:val="28"/>
          <w:szCs w:val="28"/>
          <w:lang w:val="en-US" w:eastAsia="zh-CN" w:bidi="ar-SA"/>
        </w:rPr>
        <w:t>河池市金城江城区雨污分流改造工程项目位于金城江区，主要建设内容包括：“风流桥至九龙桥”、“六圩老街、新村、腰村、京峒村”、“肯研小学”、“二桥沿河至大金城水泥厂（七小)”、“城东上任二巷（财富公馆与十一小巷道)”等五个片区的排水管网建设和污水分流改造。改造污水重力管DN150～DN800 约14987米，改造污水压力管DN300～DN1000约1228米，改造污水检查井663座（含沉泥井)，截流井2座，消能井1座，进水控制井1座，新建小型一体化泵站1座。具体项目建设规模及内容以批复初步设计的图纸为准（图纸中“主要工程量表”的数量与按图纸计算的工程量不一致的，以按图纸计算的为准）。</w:t>
      </w:r>
    </w:p>
    <w:p w14:paraId="72708B99">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四、采购服务内容</w:t>
      </w:r>
    </w:p>
    <w:p w14:paraId="7ABA9484">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highlight w:val="none"/>
          <w:lang w:val="en-US" w:eastAsia="zh-CN" w:bidi="ar-SA"/>
        </w:rPr>
        <w:t>（一）工作内容：</w:t>
      </w:r>
      <w:r>
        <w:rPr>
          <w:rFonts w:hint="eastAsia" w:ascii="宋体" w:hAnsi="宋体" w:eastAsia="宋体" w:cs="Times New Roman"/>
          <w:color w:val="auto"/>
          <w:kern w:val="2"/>
          <w:sz w:val="28"/>
          <w:szCs w:val="28"/>
          <w:lang w:val="en-US" w:eastAsia="zh-CN" w:bidi="ar-SA"/>
        </w:rPr>
        <w:t>根据《水土保持法》、《开发建设项目水土保持技术规范》、《生产建设项目水土保持方案管理办法 》等有关规定，负责开展项目相关水土保持方案技术服务工作，完成本项目工程报告的编制，并协助甲方申报项目《报告》至获得河池市水利主管部门组织的技术审查和审批。主要工作有：</w:t>
      </w:r>
    </w:p>
    <w:p w14:paraId="05BD457B">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（1）收集并分析工程基本资料；</w:t>
      </w:r>
    </w:p>
    <w:p w14:paraId="302E2E5A">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（2）采用数学模型预测水土流失；</w:t>
      </w:r>
    </w:p>
    <w:p w14:paraId="7B5BDB4F">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（3）根据水土流失状况采取相应的水土保持措施；</w:t>
      </w:r>
    </w:p>
    <w:p w14:paraId="41EA453F">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（4）编制水保投资估算。</w:t>
      </w:r>
    </w:p>
    <w:p w14:paraId="177248DB">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highlight w:val="none"/>
          <w:lang w:val="en-US" w:eastAsia="zh-CN" w:bidi="ar-SA"/>
        </w:rPr>
        <w:t>（二）</w:t>
      </w:r>
      <w:r>
        <w:rPr>
          <w:rFonts w:hint="eastAsia" w:ascii="宋体" w:hAnsi="宋体" w:eastAsia="宋体" w:cs="Times New Roman"/>
          <w:color w:val="auto"/>
          <w:kern w:val="2"/>
          <w:sz w:val="28"/>
          <w:szCs w:val="28"/>
          <w:highlight w:val="none"/>
          <w:lang w:val="en-US" w:eastAsia="zh-CN" w:bidi="ar-SA"/>
        </w:rPr>
        <w:t>服务期限</w:t>
      </w:r>
      <w:r>
        <w:rPr>
          <w:rFonts w:hint="eastAsia" w:ascii="宋体" w:hAnsi="宋体" w:cs="Times New Roman"/>
          <w:color w:val="auto"/>
          <w:kern w:val="2"/>
          <w:sz w:val="28"/>
          <w:szCs w:val="28"/>
          <w:highlight w:val="none"/>
          <w:lang w:val="en-US" w:eastAsia="zh-CN" w:bidi="ar-SA"/>
        </w:rPr>
        <w:t>：</w:t>
      </w:r>
      <w:r>
        <w:rPr>
          <w:rFonts w:hint="eastAsia" w:ascii="宋体" w:hAnsi="宋体" w:eastAsia="宋体" w:cs="Times New Roman"/>
          <w:color w:val="auto"/>
          <w:kern w:val="2"/>
          <w:sz w:val="28"/>
          <w:szCs w:val="28"/>
          <w:lang w:val="en-US" w:eastAsia="zh-CN" w:bidi="ar-SA"/>
        </w:rPr>
        <w:t>自甲方通知之日起</w:t>
      </w:r>
      <w:r>
        <w:rPr>
          <w:rFonts w:hint="eastAsia" w:ascii="宋体" w:hAnsi="宋体" w:eastAsia="宋体" w:cs="Times New Roman"/>
          <w:color w:val="auto"/>
          <w:kern w:val="2"/>
          <w:sz w:val="28"/>
          <w:szCs w:val="28"/>
          <w:u w:val="single"/>
          <w:lang w:val="en-US" w:eastAsia="zh-CN" w:bidi="ar-SA"/>
        </w:rPr>
        <w:t xml:space="preserve"> 15 </w:t>
      </w:r>
      <w:r>
        <w:rPr>
          <w:rFonts w:hint="eastAsia" w:ascii="宋体" w:hAnsi="宋体" w:eastAsia="宋体" w:cs="Times New Roman"/>
          <w:color w:val="auto"/>
          <w:kern w:val="2"/>
          <w:sz w:val="28"/>
          <w:szCs w:val="28"/>
          <w:lang w:val="en-US" w:eastAsia="zh-CN" w:bidi="ar-SA"/>
        </w:rPr>
        <w:t>日内，乙方完成《报告》的编制工作，并协助甲方申报项目《报告》至获得河池市行政主管部门组织的技术审查和审批止。</w:t>
      </w:r>
    </w:p>
    <w:p w14:paraId="74B6CFD5">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五、服务费用</w:t>
      </w:r>
    </w:p>
    <w:p w14:paraId="6CFF60D1">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highlight w:val="green"/>
          <w:lang w:val="en-US" w:eastAsia="zh-CN" w:bidi="ar-SA"/>
        </w:rPr>
      </w:pPr>
      <w:r>
        <w:rPr>
          <w:rFonts w:hint="eastAsia" w:ascii="宋体" w:hAnsi="宋体" w:cs="Times New Roman"/>
          <w:color w:val="auto"/>
          <w:kern w:val="2"/>
          <w:sz w:val="28"/>
          <w:szCs w:val="28"/>
          <w:lang w:val="en-US" w:eastAsia="zh-CN" w:bidi="ar-SA"/>
        </w:rPr>
        <w:t>（一）</w:t>
      </w:r>
      <w:r>
        <w:rPr>
          <w:rFonts w:hint="eastAsia" w:ascii="宋体" w:hAnsi="宋体" w:eastAsia="宋体" w:cs="Times New Roman"/>
          <w:color w:val="auto"/>
          <w:kern w:val="2"/>
          <w:sz w:val="28"/>
          <w:szCs w:val="28"/>
          <w:lang w:val="en-US" w:eastAsia="zh-CN" w:bidi="ar-SA"/>
        </w:rPr>
        <w:t>本项目水土保持</w:t>
      </w:r>
      <w:r>
        <w:rPr>
          <w:rFonts w:hint="eastAsia" w:ascii="宋体" w:hAnsi="宋体" w:cs="Times New Roman"/>
          <w:color w:val="auto"/>
          <w:kern w:val="2"/>
          <w:sz w:val="28"/>
          <w:szCs w:val="28"/>
          <w:lang w:val="en-US" w:eastAsia="zh-CN" w:bidi="ar-SA"/>
        </w:rPr>
        <w:t>方案编制</w:t>
      </w:r>
      <w:r>
        <w:rPr>
          <w:rFonts w:hint="eastAsia" w:ascii="宋体" w:hAnsi="宋体" w:eastAsia="宋体" w:cs="Times New Roman"/>
          <w:color w:val="auto"/>
          <w:kern w:val="2"/>
          <w:sz w:val="28"/>
          <w:szCs w:val="28"/>
          <w:lang w:val="en-US" w:eastAsia="zh-CN" w:bidi="ar-SA"/>
        </w:rPr>
        <w:t>服务费上限控制价为</w:t>
      </w:r>
      <w:r>
        <w:rPr>
          <w:rFonts w:hint="eastAsia" w:ascii="宋体" w:hAnsi="宋体" w:eastAsia="宋体" w:cs="Times New Roman"/>
          <w:color w:val="auto"/>
          <w:kern w:val="2"/>
          <w:sz w:val="28"/>
          <w:szCs w:val="28"/>
          <w:highlight w:val="none"/>
          <w:lang w:val="en-US" w:eastAsia="zh-CN" w:bidi="ar-SA"/>
        </w:rPr>
        <w:t>人民币</w:t>
      </w:r>
      <w:r>
        <w:rPr>
          <w:rFonts w:hint="eastAsia" w:ascii="宋体" w:hAnsi="宋体" w:cs="Times New Roman"/>
          <w:color w:val="auto"/>
          <w:kern w:val="2"/>
          <w:sz w:val="28"/>
          <w:szCs w:val="28"/>
          <w:highlight w:val="none"/>
          <w:lang w:val="en-US" w:eastAsia="zh-CN" w:bidi="ar-SA"/>
        </w:rPr>
        <w:t>陆万壹仟</w:t>
      </w:r>
      <w:bookmarkStart w:id="0" w:name="_GoBack"/>
      <w:bookmarkEnd w:id="0"/>
      <w:r>
        <w:rPr>
          <w:rFonts w:hint="eastAsia" w:ascii="宋体" w:hAnsi="宋体" w:eastAsia="宋体" w:cs="Times New Roman"/>
          <w:color w:val="auto"/>
          <w:kern w:val="2"/>
          <w:sz w:val="28"/>
          <w:szCs w:val="28"/>
          <w:highlight w:val="none"/>
          <w:lang w:val="en-US" w:eastAsia="zh-CN" w:bidi="ar-SA"/>
        </w:rPr>
        <w:t>元整（￥</w:t>
      </w:r>
      <w:r>
        <w:rPr>
          <w:rFonts w:hint="eastAsia" w:ascii="宋体" w:hAnsi="宋体" w:cs="Times New Roman"/>
          <w:color w:val="auto"/>
          <w:kern w:val="2"/>
          <w:sz w:val="28"/>
          <w:szCs w:val="28"/>
          <w:highlight w:val="none"/>
          <w:lang w:val="en-US" w:eastAsia="zh-CN" w:bidi="ar-SA"/>
        </w:rPr>
        <w:t>61000.00</w:t>
      </w:r>
      <w:r>
        <w:rPr>
          <w:rFonts w:hint="eastAsia" w:ascii="宋体" w:hAnsi="宋体" w:eastAsia="宋体" w:cs="Times New Roman"/>
          <w:color w:val="auto"/>
          <w:kern w:val="2"/>
          <w:sz w:val="28"/>
          <w:szCs w:val="28"/>
          <w:highlight w:val="none"/>
          <w:lang w:val="en-US" w:eastAsia="zh-CN" w:bidi="ar-SA"/>
        </w:rPr>
        <w:t>元）。</w:t>
      </w:r>
    </w:p>
    <w:p w14:paraId="1A9335C6">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（二）竞标人的报价应包括完成本次招标服务内容范围内全部工作的所有费用【包含但不限于完成合同项目所需的劳务、材料、设备、仪器、运输、检测与试验、完全警戒、管理、保险、税费、利润等费用】。</w:t>
      </w:r>
    </w:p>
    <w:p w14:paraId="1666A270">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六、竞标人资格</w:t>
      </w:r>
    </w:p>
    <w:p w14:paraId="5E67F8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38" w:firstLineChars="200"/>
        <w:jc w:val="both"/>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一</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符合《中华人民共和国政府采购法》第二十二条规定条件；</w:t>
      </w:r>
      <w:r>
        <w:rPr>
          <w:rFonts w:hint="default" w:ascii="Arial" w:hAnsi="Arial" w:eastAsia="Arial" w:cs="Arial"/>
          <w:i w:val="0"/>
          <w:iCs w:val="0"/>
          <w:caps w:val="0"/>
          <w:color w:val="000000"/>
          <w:spacing w:val="0"/>
          <w:sz w:val="28"/>
          <w:szCs w:val="28"/>
          <w:shd w:val="clear" w:fill="FFFFFF"/>
        </w:rPr>
        <w:br w:type="textWrapping"/>
      </w:r>
      <w:r>
        <w:rPr>
          <w:rFonts w:hint="default" w:ascii="Arial" w:hAnsi="Arial" w:eastAsia="Arial" w:cs="Arial"/>
          <w:i w:val="0"/>
          <w:iCs w:val="0"/>
          <w:caps w:val="0"/>
          <w:color w:val="000000"/>
          <w:spacing w:val="0"/>
          <w:sz w:val="28"/>
          <w:szCs w:val="28"/>
          <w:shd w:val="clear" w:fill="FFFFFF"/>
        </w:rPr>
        <w:t>　　</w:t>
      </w: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二</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具有独立法人及企业法人营业执照；</w:t>
      </w:r>
    </w:p>
    <w:p w14:paraId="3B7160AF">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三</w:t>
      </w:r>
      <w:r>
        <w:rPr>
          <w:rFonts w:hint="eastAsia" w:ascii="Arial" w:hAnsi="Arial" w:eastAsia="宋体" w:cs="Arial"/>
          <w:i w:val="0"/>
          <w:iCs w:val="0"/>
          <w:caps w:val="0"/>
          <w:color w:val="000000"/>
          <w:spacing w:val="0"/>
          <w:sz w:val="28"/>
          <w:szCs w:val="28"/>
          <w:shd w:val="clear" w:fill="FFFFFF"/>
          <w:lang w:eastAsia="zh-CN"/>
        </w:rPr>
        <w:t>）</w:t>
      </w:r>
      <w:r>
        <w:rPr>
          <w:rFonts w:hint="eastAsia" w:ascii="宋体" w:hAnsi="宋体" w:eastAsia="宋体" w:cs="Times New Roman"/>
          <w:color w:val="auto"/>
          <w:kern w:val="2"/>
          <w:sz w:val="28"/>
          <w:szCs w:val="28"/>
          <w:lang w:val="en-US" w:eastAsia="zh-CN" w:bidi="ar-SA"/>
        </w:rPr>
        <w:t>具备</w:t>
      </w:r>
      <w:r>
        <w:rPr>
          <w:rFonts w:hint="eastAsia" w:ascii="宋体" w:hAnsi="宋体" w:cs="Times New Roman"/>
          <w:color w:val="auto"/>
          <w:kern w:val="2"/>
          <w:sz w:val="28"/>
          <w:szCs w:val="28"/>
          <w:lang w:val="en-US" w:eastAsia="zh-CN" w:bidi="ar-SA"/>
        </w:rPr>
        <w:t>实施</w:t>
      </w:r>
      <w:r>
        <w:rPr>
          <w:rFonts w:hint="eastAsia" w:ascii="宋体" w:hAnsi="宋体" w:eastAsia="宋体" w:cs="Times New Roman"/>
          <w:color w:val="auto"/>
          <w:kern w:val="2"/>
          <w:sz w:val="28"/>
          <w:szCs w:val="28"/>
          <w:lang w:val="en-US" w:eastAsia="zh-CN" w:bidi="ar-SA"/>
        </w:rPr>
        <w:t>项目水土保持</w:t>
      </w:r>
      <w:r>
        <w:rPr>
          <w:rFonts w:hint="eastAsia" w:ascii="宋体" w:hAnsi="宋体" w:cs="Times New Roman"/>
          <w:color w:val="auto"/>
          <w:kern w:val="2"/>
          <w:sz w:val="28"/>
          <w:szCs w:val="28"/>
          <w:lang w:val="en-US" w:eastAsia="zh-CN" w:bidi="ar-SA"/>
        </w:rPr>
        <w:t>方案编制的能力，</w:t>
      </w:r>
      <w:r>
        <w:rPr>
          <w:rFonts w:hint="eastAsia" w:cs="Times New Roman"/>
          <w:color w:val="000000" w:themeColor="text1"/>
          <w:sz w:val="28"/>
          <w:szCs w:val="28"/>
          <w:lang w:val="en-US" w:eastAsia="zh-CN"/>
          <w14:textFill>
            <w14:solidFill>
              <w14:schemeClr w14:val="tx1"/>
            </w14:solidFill>
          </w14:textFill>
        </w:rPr>
        <w:t>并在人员技术资金等方面具有相应的服务能力；</w:t>
      </w:r>
    </w:p>
    <w:p w14:paraId="167A4C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38" w:firstLineChars="200"/>
        <w:jc w:val="both"/>
        <w:textAlignment w:val="auto"/>
        <w:rPr>
          <w:rFonts w:hint="eastAsia"/>
          <w:lang w:val="en-US" w:eastAsia="zh-CN"/>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四</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投标单位近三年没有违法、违规及处于被相关行政主管部门的处罚期限内。</w:t>
      </w:r>
    </w:p>
    <w:p w14:paraId="7949173C">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（一）有效报价：报价＜</w:t>
      </w:r>
      <w:r>
        <w:rPr>
          <w:rFonts w:hint="eastAsia" w:ascii="宋体" w:hAnsi="宋体" w:cs="Times New Roman"/>
          <w:color w:val="auto"/>
          <w:kern w:val="2"/>
          <w:sz w:val="28"/>
          <w:szCs w:val="28"/>
          <w:lang w:val="en-US" w:eastAsia="zh-CN" w:bidi="ar-SA"/>
        </w:rPr>
        <w:t>61</w:t>
      </w:r>
      <w:r>
        <w:rPr>
          <w:rFonts w:hint="eastAsia" w:ascii="宋体" w:hAnsi="宋体" w:eastAsia="宋体" w:cs="Times New Roman"/>
          <w:color w:val="auto"/>
          <w:kern w:val="2"/>
          <w:sz w:val="28"/>
          <w:szCs w:val="28"/>
          <w:lang w:val="en-US" w:eastAsia="zh-CN" w:bidi="ar-SA"/>
        </w:rPr>
        <w:t>000.00元为有效报价；</w:t>
      </w:r>
    </w:p>
    <w:p w14:paraId="5FC4731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lang w:val="en-US" w:eastAsia="zh-CN"/>
        </w:rPr>
      </w:pPr>
      <w:r>
        <w:rPr>
          <w:rFonts w:hint="eastAsia" w:cs="Times New Roman"/>
          <w:color w:val="000000" w:themeColor="text1"/>
          <w:sz w:val="28"/>
          <w:szCs w:val="28"/>
          <w:lang w:val="en-US" w:eastAsia="zh-CN"/>
          <w14:textFill>
            <w14:solidFill>
              <w14:schemeClr w14:val="tx1"/>
            </w14:solidFill>
          </w14:textFill>
        </w:rPr>
        <w:t>（四）本项目不收取投标保证金。</w:t>
      </w:r>
    </w:p>
    <w:p w14:paraId="4344266D">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八、报价文件按以下资料提交</w:t>
      </w:r>
    </w:p>
    <w:p w14:paraId="5BDB48B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w:t>
      </w:r>
      <w:r>
        <w:rPr>
          <w:rFonts w:hint="default" w:ascii="宋体" w:hAnsi="宋体" w:eastAsia="宋体" w:cs="Times New Roman"/>
          <w:color w:val="auto"/>
          <w:kern w:val="2"/>
          <w:sz w:val="28"/>
          <w:szCs w:val="28"/>
          <w:lang w:val="en-US" w:eastAsia="zh-CN" w:bidi="ar-SA"/>
        </w:rPr>
        <w:t>报价表；</w:t>
      </w:r>
    </w:p>
    <w:p w14:paraId="182A7EFB">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w:t>
      </w:r>
      <w:r>
        <w:rPr>
          <w:rFonts w:hint="default" w:ascii="宋体" w:hAnsi="宋体" w:eastAsia="宋体" w:cs="Times New Roman"/>
          <w:color w:val="auto"/>
          <w:kern w:val="2"/>
          <w:sz w:val="28"/>
          <w:szCs w:val="28"/>
          <w:lang w:val="en-US" w:eastAsia="zh-CN" w:bidi="ar-SA"/>
        </w:rPr>
        <w:t>企业营业执照复印件；　</w:t>
      </w:r>
    </w:p>
    <w:p w14:paraId="1BBD1B2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（三）</w:t>
      </w:r>
      <w:r>
        <w:rPr>
          <w:rFonts w:hint="default" w:ascii="宋体" w:hAnsi="宋体" w:eastAsia="宋体" w:cs="Times New Roman"/>
          <w:color w:val="auto"/>
          <w:kern w:val="2"/>
          <w:sz w:val="28"/>
          <w:szCs w:val="28"/>
          <w:lang w:val="en-US" w:eastAsia="zh-CN" w:bidi="ar-SA"/>
        </w:rPr>
        <w:t>法定代表人递交文件，持本人身份证原件及复印件；如为授权委托人递交文件，须提供授权委托书原件和法定代表人身份证复印件及受托人身份证复印件；</w:t>
      </w:r>
    </w:p>
    <w:p w14:paraId="76821DF2">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default" w:ascii="宋体" w:hAnsi="宋体" w:eastAsia="宋体" w:cs="Times New Roman"/>
          <w:color w:val="auto"/>
          <w:kern w:val="2"/>
          <w:sz w:val="28"/>
          <w:szCs w:val="28"/>
          <w:lang w:val="en-US" w:eastAsia="zh-CN" w:bidi="ar-SA"/>
        </w:rPr>
        <w:t>　</w:t>
      </w:r>
      <w:r>
        <w:rPr>
          <w:rFonts w:hint="eastAsia" w:ascii="宋体" w:hAnsi="宋体" w:eastAsia="宋体" w:cs="Times New Roman"/>
          <w:color w:val="auto"/>
          <w:kern w:val="2"/>
          <w:sz w:val="28"/>
          <w:szCs w:val="28"/>
          <w:lang w:val="en-US" w:eastAsia="zh-CN" w:bidi="ar-SA"/>
        </w:rPr>
        <w:t>注：以上资料每页需加盖公章，然后装订成册加盖骑缝，报价文件需用文件袋密封后加盖公章，不按编制要求编制的报价文件无效。</w:t>
      </w:r>
    </w:p>
    <w:p w14:paraId="25D79F74">
      <w:pPr>
        <w:pStyle w:val="6"/>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71A85C8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响应文件必须以密封形式于202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u w:val="single"/>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u w:val="single"/>
          <w:lang w:val="en-US" w:eastAsia="zh-CN" w:bidi="ar-SA"/>
        </w:rPr>
        <w:t>28</w:t>
      </w:r>
      <w:r>
        <w:rPr>
          <w:rFonts w:hint="eastAsia" w:ascii="宋体" w:hAnsi="宋体" w:eastAsia="宋体" w:cs="Times New Roman"/>
          <w:color w:val="auto"/>
          <w:kern w:val="2"/>
          <w:sz w:val="28"/>
          <w:szCs w:val="28"/>
          <w:lang w:val="en-US" w:eastAsia="zh-CN" w:bidi="ar-SA"/>
        </w:rPr>
        <w:t>日17:00时前在河池市城乡建设投资集团有限公司2楼208室采购招标部（河池市金城江区金碧路25号）递交，逾期不受理。注：</w:t>
      </w:r>
    </w:p>
    <w:p w14:paraId="593C0F70">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（1）文件封面：标题为报价文件；投标单位名称（加盖单位公章）；投标项目名称；项目编号；投标文件递交日期；</w:t>
      </w:r>
    </w:p>
    <w:p w14:paraId="6C361CDC">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（2）密封要求：投标文件密封袋的封口处应加贴封条并加盖投标单位公章或密封章。</w:t>
      </w:r>
    </w:p>
    <w:p w14:paraId="55732707">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宋体"/>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十、</w:t>
      </w:r>
      <w:r>
        <w:rPr>
          <w:rFonts w:hint="eastAsia" w:ascii="宋体" w:hAnsi="宋体" w:eastAsia="宋体" w:cs="宋体"/>
          <w:b/>
          <w:bCs/>
          <w:color w:val="auto"/>
          <w:kern w:val="2"/>
          <w:sz w:val="28"/>
          <w:szCs w:val="28"/>
          <w:lang w:val="en-US" w:eastAsia="zh-CN" w:bidi="ar-SA"/>
        </w:rPr>
        <w:t>合同签定</w:t>
      </w:r>
    </w:p>
    <w:p w14:paraId="1E56BDE1">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5D0F2DAF">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Ansi="宋体"/>
          <w:b/>
          <w:bCs/>
          <w:color w:val="000000"/>
        </w:rPr>
      </w:pPr>
      <w:r>
        <w:rPr>
          <w:rFonts w:hint="eastAsia" w:ascii="宋体" w:hAnsi="宋体" w:cs="Times New Roman"/>
          <w:b/>
          <w:bCs/>
          <w:color w:val="auto"/>
          <w:kern w:val="2"/>
          <w:sz w:val="28"/>
          <w:szCs w:val="28"/>
          <w:lang w:val="en-US" w:eastAsia="zh-CN" w:bidi="ar-SA"/>
        </w:rPr>
        <w:t>十一、</w:t>
      </w:r>
      <w:r>
        <w:rPr>
          <w:rFonts w:hint="eastAsia" w:ascii="宋体" w:hAnsi="宋体" w:eastAsia="宋体" w:cs="Times New Roman"/>
          <w:b/>
          <w:bCs/>
          <w:color w:val="auto"/>
          <w:kern w:val="2"/>
          <w:sz w:val="28"/>
          <w:szCs w:val="28"/>
          <w:lang w:val="en-US" w:eastAsia="zh-CN" w:bidi="ar-SA"/>
        </w:rPr>
        <w:t>联系事项：</w:t>
      </w:r>
    </w:p>
    <w:p w14:paraId="549EBE39">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448D8C7D">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05CC89D1">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联  系  人：韦 工</w:t>
      </w:r>
    </w:p>
    <w:p w14:paraId="7826FA0C">
      <w:pPr>
        <w:pStyle w:val="4"/>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电      话：0778-2107058     </w:t>
      </w:r>
    </w:p>
    <w:p w14:paraId="0BF9DF73">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p>
    <w:p w14:paraId="25A2BDC3">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附件：</w:t>
      </w: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报价表</w:t>
      </w:r>
    </w:p>
    <w:p w14:paraId="0E6FCCDE">
      <w:pPr>
        <w:pStyle w:val="7"/>
        <w:keepNext w:val="0"/>
        <w:keepLines w:val="0"/>
        <w:pageBreakBefore w:val="0"/>
        <w:widowControl w:val="0"/>
        <w:kinsoku/>
        <w:wordWrap/>
        <w:overflowPunct/>
        <w:topLinePunct w:val="0"/>
        <w:autoSpaceDE/>
        <w:autoSpaceDN/>
        <w:bidi w:val="0"/>
        <w:adjustRightInd/>
        <w:spacing w:line="600" w:lineRule="exact"/>
        <w:ind w:firstLine="1345" w:firstLineChars="500"/>
        <w:textAlignment w:val="auto"/>
        <w:rPr>
          <w:rFonts w:hint="default"/>
          <w:lang w:val="en-US" w:eastAsia="zh-CN"/>
        </w:rPr>
      </w:pPr>
      <w:r>
        <w:rPr>
          <w:rFonts w:hint="eastAsia" w:hAnsi="宋体" w:cs="Times New Roman"/>
          <w:color w:val="auto"/>
          <w:kern w:val="2"/>
          <w:sz w:val="28"/>
          <w:szCs w:val="28"/>
          <w:lang w:val="en-US" w:eastAsia="zh-CN" w:bidi="ar-SA"/>
        </w:rPr>
        <w:t>2、合同范本</w:t>
      </w:r>
    </w:p>
    <w:p w14:paraId="5386BBBA">
      <w:pPr>
        <w:keepNext w:val="0"/>
        <w:keepLines w:val="0"/>
        <w:pageBreakBefore w:val="0"/>
        <w:widowControl w:val="0"/>
        <w:kinsoku/>
        <w:wordWrap/>
        <w:overflowPunct/>
        <w:topLinePunct w:val="0"/>
        <w:autoSpaceDE/>
        <w:autoSpaceDN/>
        <w:bidi w:val="0"/>
        <w:adjustRightInd/>
        <w:spacing w:line="600" w:lineRule="exact"/>
        <w:ind w:left="5579" w:leftChars="2128" w:hanging="1345" w:hangingChars="500"/>
        <w:jc w:val="left"/>
        <w:textAlignment w:val="auto"/>
        <w:rPr>
          <w:rFonts w:hint="eastAsia" w:ascii="宋体" w:hAnsi="宋体" w:eastAsia="宋体" w:cs="Times New Roman"/>
          <w:color w:val="auto"/>
          <w:kern w:val="2"/>
          <w:sz w:val="28"/>
          <w:szCs w:val="28"/>
          <w:lang w:val="en-US" w:eastAsia="zh-CN" w:bidi="ar-SA"/>
        </w:rPr>
      </w:pPr>
    </w:p>
    <w:p w14:paraId="6C2E0999">
      <w:pPr>
        <w:keepNext w:val="0"/>
        <w:keepLines w:val="0"/>
        <w:pageBreakBefore w:val="0"/>
        <w:widowControl w:val="0"/>
        <w:kinsoku/>
        <w:wordWrap/>
        <w:overflowPunct/>
        <w:topLinePunct w:val="0"/>
        <w:autoSpaceDE/>
        <w:autoSpaceDN/>
        <w:bidi w:val="0"/>
        <w:adjustRightInd/>
        <w:spacing w:line="600" w:lineRule="exact"/>
        <w:ind w:left="5579" w:leftChars="2128" w:hanging="1345" w:hangingChars="500"/>
        <w:jc w:val="left"/>
        <w:textAlignment w:val="auto"/>
        <w:rPr>
          <w:rFonts w:hint="eastAsia" w:ascii="宋体" w:hAnsi="宋体" w:eastAsia="宋体" w:cs="Times New Roman"/>
          <w:color w:val="auto"/>
          <w:kern w:val="2"/>
          <w:sz w:val="28"/>
          <w:szCs w:val="28"/>
          <w:lang w:val="en-US" w:eastAsia="zh-CN" w:bidi="ar-SA"/>
        </w:rPr>
      </w:pPr>
    </w:p>
    <w:p w14:paraId="71104DC7">
      <w:pPr>
        <w:keepNext w:val="0"/>
        <w:keepLines w:val="0"/>
        <w:pageBreakBefore w:val="0"/>
        <w:widowControl w:val="0"/>
        <w:kinsoku/>
        <w:wordWrap/>
        <w:overflowPunct/>
        <w:topLinePunct w:val="0"/>
        <w:autoSpaceDE/>
        <w:autoSpaceDN/>
        <w:bidi w:val="0"/>
        <w:adjustRightInd/>
        <w:spacing w:line="600" w:lineRule="exact"/>
        <w:ind w:left="4781" w:leftChars="1862" w:hanging="1076" w:hangingChars="400"/>
        <w:jc w:val="left"/>
        <w:textAlignment w:val="auto"/>
        <w:rPr>
          <w:rFonts w:hint="eastAsia" w:ascii="黑体" w:hAnsi="黑体" w:eastAsia="黑体" w:cs="黑体"/>
          <w:sz w:val="32"/>
          <w:szCs w:val="32"/>
          <w:lang w:eastAsia="zh-CN"/>
        </w:rPr>
      </w:pPr>
      <w:r>
        <w:rPr>
          <w:rFonts w:hint="eastAsia" w:ascii="宋体" w:hAnsi="宋体" w:eastAsia="宋体" w:cs="Times New Roman"/>
          <w:color w:val="auto"/>
          <w:kern w:val="2"/>
          <w:sz w:val="28"/>
          <w:szCs w:val="28"/>
          <w:lang w:val="en-US" w:eastAsia="zh-CN" w:bidi="ar-SA"/>
        </w:rPr>
        <w:t>河池市城乡建设投资集团有限公司                                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lang w:val="en-US" w:eastAsia="zh-CN" w:bidi="ar-SA"/>
        </w:rPr>
        <w:t>23</w:t>
      </w:r>
      <w:r>
        <w:rPr>
          <w:rFonts w:hint="eastAsia" w:ascii="宋体" w:hAnsi="宋体" w:eastAsia="宋体" w:cs="Times New Roman"/>
          <w:color w:val="auto"/>
          <w:kern w:val="2"/>
          <w:sz w:val="28"/>
          <w:szCs w:val="28"/>
          <w:lang w:val="en-US" w:eastAsia="zh-CN" w:bidi="ar-SA"/>
        </w:rPr>
        <w:t>日</w:t>
      </w:r>
    </w:p>
    <w:p w14:paraId="0173B565">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sz w:val="32"/>
          <w:szCs w:val="32"/>
          <w:lang w:eastAsia="zh-CN"/>
        </w:rPr>
      </w:pPr>
    </w:p>
    <w:p w14:paraId="1D94B30F">
      <w:pPr>
        <w:pStyle w:val="4"/>
        <w:keepNext w:val="0"/>
        <w:keepLines w:val="0"/>
        <w:pageBreakBefore w:val="0"/>
        <w:kinsoku/>
        <w:wordWrap/>
        <w:overflowPunct/>
        <w:topLinePunct w:val="0"/>
        <w:bidi w:val="0"/>
        <w:spacing w:line="600" w:lineRule="exact"/>
        <w:textAlignment w:val="auto"/>
        <w:rPr>
          <w:rFonts w:hint="eastAsia"/>
          <w:lang w:eastAsia="zh-CN"/>
        </w:rPr>
      </w:pPr>
    </w:p>
    <w:p w14:paraId="6E2C9541">
      <w:pPr>
        <w:keepNext w:val="0"/>
        <w:keepLines w:val="0"/>
        <w:pageBreakBefore w:val="0"/>
        <w:kinsoku/>
        <w:wordWrap/>
        <w:overflowPunct/>
        <w:topLinePunct w:val="0"/>
        <w:bidi w:val="0"/>
        <w:spacing w:line="600" w:lineRule="exact"/>
        <w:textAlignment w:val="auto"/>
        <w:rPr>
          <w:rFonts w:hint="eastAsia"/>
          <w:lang w:eastAsia="zh-CN"/>
        </w:rPr>
      </w:pPr>
    </w:p>
    <w:p w14:paraId="1366472F">
      <w:pPr>
        <w:pStyle w:val="7"/>
        <w:keepNext w:val="0"/>
        <w:keepLines w:val="0"/>
        <w:pageBreakBefore w:val="0"/>
        <w:kinsoku/>
        <w:wordWrap/>
        <w:overflowPunct/>
        <w:topLinePunct w:val="0"/>
        <w:bidi w:val="0"/>
        <w:spacing w:line="600" w:lineRule="exact"/>
        <w:textAlignment w:val="auto"/>
        <w:rPr>
          <w:rFonts w:hint="eastAsia"/>
          <w:lang w:eastAsia="zh-CN"/>
        </w:rPr>
      </w:pPr>
    </w:p>
    <w:p w14:paraId="7BA70274">
      <w:pPr>
        <w:pStyle w:val="7"/>
        <w:keepNext w:val="0"/>
        <w:keepLines w:val="0"/>
        <w:pageBreakBefore w:val="0"/>
        <w:kinsoku/>
        <w:wordWrap/>
        <w:overflowPunct/>
        <w:topLinePunct w:val="0"/>
        <w:bidi w:val="0"/>
        <w:spacing w:line="600" w:lineRule="exact"/>
        <w:textAlignment w:val="auto"/>
        <w:rPr>
          <w:rFonts w:hint="eastAsia"/>
          <w:lang w:eastAsia="zh-CN"/>
        </w:rPr>
      </w:pPr>
    </w:p>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r>
        <w:rPr>
          <w:rFonts w:hint="eastAsia" w:ascii="华文楷体" w:hAnsi="华文楷体" w:eastAsia="华文楷体" w:cs="华文楷体"/>
          <w:sz w:val="24"/>
          <w:szCs w:val="24"/>
          <w:lang w:eastAsia="zh-CN"/>
        </w:rPr>
        <w:t>附件</w:t>
      </w:r>
      <w:r>
        <w:rPr>
          <w:rFonts w:hint="eastAsia" w:ascii="华文楷体" w:hAnsi="华文楷体" w:eastAsia="华文楷体" w:cs="华文楷体"/>
          <w:sz w:val="24"/>
          <w:szCs w:val="24"/>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000000"/>
          <w:sz w:val="52"/>
          <w:szCs w:val="52"/>
        </w:rPr>
      </w:pPr>
      <w:r>
        <w:rPr>
          <w:rFonts w:hint="eastAsia" w:hAnsi="宋体" w:eastAsia="宋体" w:cs="Times New Roman"/>
          <w:color w:val="000000"/>
          <w:sz w:val="52"/>
          <w:szCs w:val="52"/>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000000"/>
          <w:sz w:val="32"/>
          <w:szCs w:val="32"/>
          <w:u w:val="single"/>
          <w:lang w:val="en-US" w:eastAsia="zh-CN"/>
        </w:rPr>
      </w:pPr>
      <w:r>
        <w:rPr>
          <w:rFonts w:hint="eastAsia" w:hAnsi="宋体" w:eastAsia="宋体" w:cs="Times New Roman"/>
          <w:color w:val="000000"/>
          <w:sz w:val="32"/>
          <w:szCs w:val="32"/>
          <w:lang w:eastAsia="zh-CN"/>
        </w:rPr>
        <w:t>投标</w:t>
      </w:r>
      <w:r>
        <w:rPr>
          <w:rFonts w:hint="eastAsia" w:hAnsi="宋体" w:eastAsia="宋体" w:cs="Times New Roman"/>
          <w:color w:val="000000"/>
          <w:sz w:val="32"/>
          <w:szCs w:val="32"/>
        </w:rPr>
        <w:t>单位（公章）：</w:t>
      </w:r>
      <w:r>
        <w:rPr>
          <w:rFonts w:hint="eastAsia" w:hAnsi="宋体" w:eastAsia="宋体" w:cs="Times New Roman"/>
          <w:color w:val="000000"/>
          <w:sz w:val="32"/>
          <w:szCs w:val="32"/>
          <w:u w:val="single"/>
        </w:rPr>
        <w:t xml:space="preserve">                                </w:t>
      </w:r>
      <w:r>
        <w:rPr>
          <w:rFonts w:hint="eastAsia" w:hAnsi="宋体" w:cs="Times New Roman"/>
          <w:color w:val="000000"/>
          <w:sz w:val="32"/>
          <w:szCs w:val="32"/>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221C8F25">
      <w:pPr>
        <w:keepNext w:val="0"/>
        <w:keepLines w:val="0"/>
        <w:pageBreakBefore w:val="0"/>
        <w:widowControl w:val="0"/>
        <w:kinsoku/>
        <w:wordWrap/>
        <w:overflowPunct/>
        <w:topLinePunct w:val="0"/>
        <w:autoSpaceDE/>
        <w:autoSpaceDN/>
        <w:bidi w:val="0"/>
        <w:adjustRightInd/>
        <w:snapToGrid/>
        <w:spacing w:line="600" w:lineRule="exact"/>
        <w:ind w:left="1545" w:hanging="1545" w:hangingChars="500"/>
        <w:textAlignment w:val="auto"/>
        <w:rPr>
          <w:rFonts w:hint="eastAsia" w:hAnsi="宋体" w:eastAsia="宋体" w:cs="Times New Roman"/>
          <w:color w:val="000000"/>
          <w:sz w:val="32"/>
          <w:szCs w:val="32"/>
          <w:lang w:val="en-US" w:eastAsia="zh-CN"/>
        </w:rPr>
      </w:pPr>
      <w:r>
        <w:rPr>
          <w:rFonts w:hint="eastAsia" w:hAnsi="宋体" w:eastAsia="宋体" w:cs="Times New Roman"/>
          <w:color w:val="000000"/>
          <w:sz w:val="32"/>
          <w:szCs w:val="32"/>
        </w:rPr>
        <w:t>项目名称：</w:t>
      </w:r>
      <w:r>
        <w:rPr>
          <w:rFonts w:hint="eastAsia" w:hAnsi="宋体" w:eastAsia="宋体" w:cs="Times New Roman"/>
          <w:color w:val="000000"/>
          <w:sz w:val="32"/>
          <w:szCs w:val="32"/>
          <w:u w:val="single"/>
          <w:lang w:val="en-US" w:eastAsia="zh-CN"/>
        </w:rPr>
        <w:t>河池市金城江城区雨污分流改造工程（水土保持方案编制）</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000000"/>
          <w:sz w:val="32"/>
          <w:szCs w:val="32"/>
          <w:lang w:val="en-US" w:eastAsia="zh-CN"/>
        </w:rPr>
      </w:pPr>
      <w:r>
        <w:rPr>
          <w:rFonts w:hint="eastAsia" w:hAnsi="宋体" w:eastAsia="宋体" w:cs="Times New Roman"/>
          <w:color w:val="000000"/>
          <w:sz w:val="32"/>
          <w:szCs w:val="32"/>
        </w:rPr>
        <w:t>项目编号：</w:t>
      </w:r>
      <w:r>
        <w:rPr>
          <w:rFonts w:hint="eastAsia" w:hAnsi="宋体" w:eastAsia="宋体" w:cs="Times New Roman"/>
          <w:color w:val="000000"/>
          <w:sz w:val="32"/>
          <w:szCs w:val="32"/>
          <w:u w:val="single"/>
          <w:lang w:val="en-US" w:eastAsia="zh-CN"/>
        </w:rPr>
        <w:t>HCCT2025004号</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sz w:val="32"/>
          <w:szCs w:val="32"/>
        </w:rPr>
      </w:pPr>
      <w:r>
        <w:rPr>
          <w:rFonts w:hint="eastAsia" w:hAnsi="宋体" w:eastAsia="宋体" w:cs="Times New Roman"/>
          <w:color w:val="000000"/>
          <w:sz w:val="32"/>
          <w:szCs w:val="32"/>
        </w:rPr>
        <w:t>报价金额（小写）：</w:t>
      </w:r>
      <w:r>
        <w:rPr>
          <w:rFonts w:hint="eastAsia" w:ascii="仿宋_GB2312" w:hAnsi="仿宋" w:eastAsia="仿宋_GB2312"/>
          <w:sz w:val="32"/>
          <w:szCs w:val="32"/>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36" w:firstLineChars="400"/>
        <w:jc w:val="left"/>
        <w:textAlignment w:val="auto"/>
        <w:rPr>
          <w:rFonts w:hint="eastAsia" w:ascii="仿宋_GB2312" w:hAnsi="仿宋" w:eastAsia="仿宋_GB2312"/>
          <w:sz w:val="32"/>
          <w:szCs w:val="32"/>
          <w:u w:val="single"/>
        </w:rPr>
      </w:pPr>
      <w:r>
        <w:rPr>
          <w:rFonts w:hint="eastAsia" w:hAnsi="宋体" w:eastAsia="宋体" w:cs="Times New Roman"/>
          <w:color w:val="000000"/>
          <w:sz w:val="32"/>
          <w:szCs w:val="32"/>
        </w:rPr>
        <w:t>（大写）：</w:t>
      </w:r>
      <w:r>
        <w:rPr>
          <w:rFonts w:hint="eastAsia" w:ascii="仿宋_GB2312" w:hAnsi="仿宋" w:eastAsia="仿宋_GB2312"/>
          <w:sz w:val="32"/>
          <w:szCs w:val="32"/>
          <w:u w:val="single"/>
        </w:rPr>
        <w:t xml:space="preserve">                                   </w:t>
      </w:r>
    </w:p>
    <w:p w14:paraId="3D8880A7">
      <w:pPr>
        <w:keepNext w:val="0"/>
        <w:keepLines w:val="0"/>
        <w:pageBreakBefore w:val="0"/>
        <w:kinsoku/>
        <w:wordWrap/>
        <w:overflowPunct/>
        <w:topLinePunct w:val="0"/>
        <w:autoSpaceDE/>
        <w:autoSpaceDN/>
        <w:bidi w:val="0"/>
        <w:adjustRightInd/>
        <w:spacing w:line="600" w:lineRule="exact"/>
        <w:ind w:firstLine="1236" w:firstLineChars="400"/>
        <w:textAlignment w:val="auto"/>
        <w:rPr>
          <w:rFonts w:hint="eastAsia" w:hAnsi="宋体" w:eastAsia="宋体" w:cs="Times New Roman"/>
          <w:color w:val="000000"/>
          <w:sz w:val="32"/>
          <w:szCs w:val="32"/>
        </w:rPr>
      </w:pPr>
      <w:r>
        <w:rPr>
          <w:rFonts w:hint="eastAsia" w:hAnsi="宋体" w:eastAsia="宋体" w:cs="Times New Roman"/>
          <w:color w:val="000000"/>
          <w:sz w:val="32"/>
          <w:szCs w:val="32"/>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43120FF7">
      <w:pPr>
        <w:keepNext w:val="0"/>
        <w:keepLines w:val="0"/>
        <w:pageBreakBefore w:val="0"/>
        <w:kinsoku/>
        <w:wordWrap/>
        <w:overflowPunct/>
        <w:topLinePunct w:val="0"/>
        <w:autoSpaceDE/>
        <w:autoSpaceDN/>
        <w:bidi w:val="0"/>
        <w:adjustRightInd/>
        <w:spacing w:line="600" w:lineRule="exact"/>
        <w:ind w:firstLine="5871" w:firstLineChars="1900"/>
        <w:textAlignment w:val="auto"/>
        <w:rPr>
          <w:rFonts w:hint="eastAsia" w:hAnsi="宋体" w:eastAsia="宋体" w:cs="Times New Roman"/>
          <w:color w:val="000000"/>
          <w:sz w:val="32"/>
          <w:szCs w:val="32"/>
        </w:rPr>
      </w:pPr>
      <w:r>
        <w:rPr>
          <w:rFonts w:hint="eastAsia" w:hAnsi="宋体" w:eastAsia="宋体" w:cs="Times New Roman"/>
          <w:color w:val="000000"/>
          <w:sz w:val="32"/>
          <w:szCs w:val="32"/>
          <w:lang w:eastAsia="zh-CN"/>
        </w:rPr>
        <w:t>年</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月</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日</w:t>
      </w:r>
      <w:r>
        <w:rPr>
          <w:rFonts w:hint="eastAsia" w:hAnsi="宋体" w:eastAsia="宋体" w:cs="Times New Roman"/>
          <w:color w:val="000000"/>
          <w:sz w:val="32"/>
          <w:szCs w:val="32"/>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r>
        <w:rPr>
          <w:rFonts w:hint="eastAsia" w:ascii="仿宋_GB2312" w:eastAsia="仿宋_GB2312"/>
        </w:rPr>
        <w:t>注：最高上限控制价为</w:t>
      </w:r>
      <w:r>
        <w:rPr>
          <w:rFonts w:hint="eastAsia" w:ascii="仿宋_GB2312" w:eastAsia="仿宋_GB2312"/>
          <w:lang w:val="en-US" w:eastAsia="zh-CN"/>
        </w:rPr>
        <w:t>人民币61000.00</w:t>
      </w:r>
      <w:r>
        <w:rPr>
          <w:rFonts w:hint="eastAsia" w:ascii="仿宋_GB2312" w:eastAsia="仿宋_GB2312"/>
        </w:rPr>
        <w:t xml:space="preserve">元，金额大小写要一致，否则无效。 </w:t>
      </w:r>
    </w:p>
    <w:p w14:paraId="00A4A30A">
      <w:pPr>
        <w:pStyle w:val="7"/>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24C0BD68">
      <w:pPr>
        <w:pStyle w:val="7"/>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1F12F750">
      <w:pPr>
        <w:pStyle w:val="7"/>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5407CCCE">
      <w:pPr>
        <w:pStyle w:val="7"/>
        <w:keepNext w:val="0"/>
        <w:keepLines w:val="0"/>
        <w:pageBreakBefore w:val="0"/>
        <w:kinsoku/>
        <w:wordWrap/>
        <w:overflowPunct/>
        <w:topLinePunct w:val="0"/>
        <w:autoSpaceDE/>
        <w:autoSpaceDN/>
        <w:bidi w:val="0"/>
        <w:adjustRightInd/>
        <w:spacing w:line="600" w:lineRule="exact"/>
        <w:textAlignment w:val="auto"/>
        <w:rPr>
          <w:rFonts w:hint="eastAsia" w:hAnsi="宋体"/>
          <w:color w:val="auto"/>
          <w:sz w:val="30"/>
          <w:szCs w:val="30"/>
        </w:rPr>
      </w:pPr>
      <w:r>
        <w:rPr>
          <w:rFonts w:hint="eastAsia" w:ascii="仿宋_GB2312" w:eastAsia="仿宋_GB2312"/>
          <w:sz w:val="28"/>
          <w:szCs w:val="28"/>
          <w:lang w:eastAsia="zh-CN"/>
        </w:rPr>
        <w:t>附件</w:t>
      </w:r>
      <w:r>
        <w:rPr>
          <w:rFonts w:hint="eastAsia" w:hAnsi="宋体"/>
          <w:color w:val="auto"/>
          <w:sz w:val="30"/>
          <w:szCs w:val="30"/>
        </w:rPr>
        <w:t xml:space="preserve"> </w:t>
      </w:r>
      <w:r>
        <w:rPr>
          <w:rFonts w:hint="eastAsia" w:hAnsi="宋体"/>
          <w:color w:val="auto"/>
          <w:sz w:val="30"/>
          <w:szCs w:val="30"/>
          <w:lang w:val="en-US" w:eastAsia="zh-CN"/>
        </w:rPr>
        <w:t>1</w:t>
      </w:r>
      <w:r>
        <w:rPr>
          <w:rFonts w:hint="eastAsia" w:hAnsi="宋体"/>
          <w:color w:val="auto"/>
          <w:sz w:val="30"/>
          <w:szCs w:val="30"/>
        </w:rPr>
        <w:t xml:space="preserve">  </w:t>
      </w:r>
    </w:p>
    <w:p w14:paraId="4714989F">
      <w:pPr>
        <w:ind w:firstLine="4944" w:firstLineChars="1600"/>
        <w:rPr>
          <w:rFonts w:ascii="宋体" w:hAnsi="宋体" w:eastAsia="宋体" w:cs="宋体"/>
          <w:b/>
          <w:bCs/>
          <w:sz w:val="32"/>
        </w:rPr>
      </w:pPr>
      <w:r>
        <w:rPr>
          <w:rFonts w:hint="eastAsia" w:ascii="宋体" w:hAnsi="宋体" w:eastAsia="宋体" w:cs="宋体"/>
          <w:b/>
          <w:bCs/>
          <w:sz w:val="32"/>
        </w:rPr>
        <w:t>合同编号：</w:t>
      </w:r>
    </w:p>
    <w:p w14:paraId="6409D054">
      <w:pPr>
        <w:rPr>
          <w:rFonts w:ascii="宋体" w:hAnsi="宋体" w:eastAsia="宋体" w:cs="宋体"/>
          <w:sz w:val="36"/>
          <w:szCs w:val="36"/>
        </w:rPr>
      </w:pPr>
    </w:p>
    <w:p w14:paraId="19253261">
      <w:pPr>
        <w:rPr>
          <w:rFonts w:ascii="宋体" w:hAnsi="宋体" w:eastAsia="宋体" w:cs="宋体"/>
          <w:sz w:val="36"/>
          <w:szCs w:val="36"/>
        </w:rPr>
      </w:pPr>
    </w:p>
    <w:p w14:paraId="36FF749D">
      <w:pPr>
        <w:rPr>
          <w:rFonts w:ascii="宋体" w:hAnsi="宋体" w:eastAsia="宋体" w:cs="宋体"/>
          <w:sz w:val="36"/>
          <w:szCs w:val="36"/>
        </w:rPr>
      </w:pPr>
    </w:p>
    <w:p w14:paraId="721BB183">
      <w:pPr>
        <w:rPr>
          <w:rFonts w:ascii="宋体" w:hAnsi="宋体" w:eastAsia="宋体" w:cs="宋体"/>
          <w:sz w:val="36"/>
          <w:szCs w:val="36"/>
        </w:rPr>
      </w:pPr>
    </w:p>
    <w:p w14:paraId="0633800A">
      <w:pPr>
        <w:rPr>
          <w:rFonts w:ascii="宋体" w:hAnsi="宋体" w:eastAsia="宋体" w:cs="宋体"/>
          <w:sz w:val="36"/>
          <w:szCs w:val="36"/>
        </w:rPr>
      </w:pPr>
    </w:p>
    <w:p w14:paraId="35BD930A">
      <w:pPr>
        <w:jc w:val="center"/>
        <w:rPr>
          <w:rFonts w:ascii="宋体" w:hAnsi="宋体" w:eastAsia="宋体" w:cs="宋体"/>
          <w:b/>
          <w:bCs/>
          <w:sz w:val="44"/>
          <w:szCs w:val="44"/>
        </w:rPr>
      </w:pPr>
      <w:r>
        <w:rPr>
          <w:rFonts w:hint="eastAsia" w:ascii="宋体" w:hAnsi="宋体" w:eastAsia="宋体" w:cs="宋体"/>
          <w:b/>
          <w:bCs/>
          <w:sz w:val="44"/>
          <w:szCs w:val="44"/>
        </w:rPr>
        <w:t>水土保持方案报告编制技术咨询合同</w:t>
      </w:r>
    </w:p>
    <w:p w14:paraId="46BD502E">
      <w:pPr>
        <w:rPr>
          <w:rFonts w:ascii="宋体" w:hAnsi="宋体" w:eastAsia="宋体" w:cs="宋体"/>
        </w:rPr>
      </w:pPr>
    </w:p>
    <w:p w14:paraId="69AC492C">
      <w:pPr>
        <w:spacing w:line="800" w:lineRule="exact"/>
        <w:ind w:firstLine="921" w:firstLineChars="298"/>
        <w:rPr>
          <w:rFonts w:ascii="宋体" w:hAnsi="宋体" w:eastAsia="宋体" w:cs="宋体"/>
          <w:b/>
          <w:bCs/>
          <w:sz w:val="32"/>
          <w:szCs w:val="32"/>
        </w:rPr>
      </w:pPr>
    </w:p>
    <w:p w14:paraId="21E3E907">
      <w:pPr>
        <w:spacing w:line="800" w:lineRule="exact"/>
        <w:rPr>
          <w:rFonts w:ascii="宋体" w:hAnsi="宋体" w:eastAsia="宋体" w:cs="宋体"/>
          <w:b/>
          <w:bCs/>
          <w:sz w:val="32"/>
          <w:szCs w:val="32"/>
        </w:rPr>
      </w:pPr>
    </w:p>
    <w:p w14:paraId="544ACF86">
      <w:pPr>
        <w:pStyle w:val="14"/>
        <w:ind w:left="0" w:leftChars="0" w:firstLine="0" w:firstLineChars="0"/>
        <w:rPr>
          <w:rFonts w:ascii="宋体" w:hAnsi="宋体" w:eastAsia="宋体" w:cs="宋体"/>
          <w:b/>
          <w:bCs/>
          <w:sz w:val="32"/>
          <w:szCs w:val="32"/>
        </w:rPr>
      </w:pPr>
    </w:p>
    <w:p w14:paraId="30138CED">
      <w:pPr>
        <w:pStyle w:val="14"/>
        <w:rPr>
          <w:rFonts w:ascii="宋体" w:hAnsi="宋体" w:eastAsia="宋体" w:cs="宋体"/>
          <w:b/>
          <w:bCs/>
          <w:sz w:val="32"/>
          <w:szCs w:val="32"/>
        </w:rPr>
      </w:pPr>
    </w:p>
    <w:p w14:paraId="25CB55DC">
      <w:pPr>
        <w:pStyle w:val="14"/>
        <w:rPr>
          <w:rFonts w:ascii="宋体" w:hAnsi="宋体" w:eastAsia="宋体" w:cs="宋体"/>
          <w:b/>
          <w:bCs/>
          <w:sz w:val="32"/>
          <w:szCs w:val="32"/>
        </w:rPr>
      </w:pPr>
    </w:p>
    <w:p w14:paraId="5F55F6D5">
      <w:pPr>
        <w:pStyle w:val="14"/>
        <w:rPr>
          <w:rFonts w:ascii="宋体" w:hAnsi="宋体" w:eastAsia="宋体" w:cs="宋体"/>
          <w:b/>
          <w:bCs/>
          <w:sz w:val="32"/>
          <w:szCs w:val="32"/>
        </w:rPr>
      </w:pPr>
    </w:p>
    <w:p w14:paraId="0ADC035F">
      <w:pPr>
        <w:autoSpaceDE w:val="0"/>
        <w:autoSpaceDN w:val="0"/>
        <w:adjustRightInd w:val="0"/>
        <w:spacing w:line="640" w:lineRule="exact"/>
        <w:ind w:firstLine="289" w:firstLineChars="100"/>
        <w:rPr>
          <w:rFonts w:ascii="宋体" w:hAnsi="宋体" w:eastAsia="宋体" w:cs="宋体"/>
          <w:b/>
          <w:bCs/>
          <w:sz w:val="30"/>
          <w:szCs w:val="30"/>
          <w:u w:val="single"/>
        </w:rPr>
      </w:pPr>
      <w:r>
        <w:rPr>
          <w:rFonts w:hint="eastAsia" w:ascii="宋体" w:hAnsi="宋体" w:eastAsia="宋体" w:cs="宋体"/>
          <w:b/>
          <w:sz w:val="30"/>
          <w:szCs w:val="30"/>
        </w:rPr>
        <w:t>委托方（甲方）</w:t>
      </w:r>
      <w:r>
        <w:rPr>
          <w:rFonts w:hint="eastAsia" w:ascii="宋体" w:hAnsi="宋体" w:eastAsia="宋体" w:cs="宋体"/>
          <w:b/>
          <w:bCs/>
          <w:sz w:val="30"/>
          <w:szCs w:val="30"/>
        </w:rPr>
        <w:t>：</w:t>
      </w:r>
      <w:r>
        <w:rPr>
          <w:rFonts w:hint="eastAsia" w:ascii="宋体" w:hAnsi="宋体"/>
          <w:b/>
          <w:bCs/>
          <w:sz w:val="30"/>
          <w:szCs w:val="30"/>
          <w:u w:val="single"/>
        </w:rPr>
        <w:t>河池市城乡建设投资集团有限公司</w:t>
      </w:r>
    </w:p>
    <w:p w14:paraId="53FB2978">
      <w:pPr>
        <w:spacing w:line="640" w:lineRule="exact"/>
        <w:ind w:firstLine="289" w:firstLineChars="100"/>
        <w:rPr>
          <w:rFonts w:hint="default" w:ascii="宋体" w:hAnsi="宋体" w:eastAsia="宋体" w:cs="宋体"/>
          <w:b/>
          <w:bCs/>
          <w:sz w:val="30"/>
          <w:szCs w:val="30"/>
          <w:u w:val="single"/>
          <w:lang w:val="en-US" w:eastAsia="zh-CN"/>
        </w:rPr>
      </w:pPr>
      <w:r>
        <w:rPr>
          <w:rFonts w:hint="eastAsia" w:ascii="宋体" w:hAnsi="宋体" w:eastAsia="宋体" w:cs="宋体"/>
          <w:b/>
          <w:sz w:val="30"/>
          <w:szCs w:val="30"/>
        </w:rPr>
        <w:t>受托方（乙方）</w:t>
      </w:r>
      <w:r>
        <w:rPr>
          <w:rFonts w:hint="eastAsia" w:ascii="宋体" w:hAnsi="宋体" w:eastAsia="宋体" w:cs="宋体"/>
          <w:b/>
          <w:bCs/>
          <w:sz w:val="30"/>
          <w:szCs w:val="30"/>
        </w:rPr>
        <w:t>：</w:t>
      </w:r>
      <w:r>
        <w:rPr>
          <w:rFonts w:hint="eastAsia" w:ascii="宋体" w:hAnsi="宋体" w:eastAsia="宋体" w:cs="宋体"/>
          <w:b/>
          <w:bCs/>
          <w:sz w:val="30"/>
          <w:szCs w:val="30"/>
          <w:u w:val="single"/>
          <w:lang w:val="en-US" w:eastAsia="zh-CN"/>
        </w:rPr>
        <w:t xml:space="preserve">                              </w:t>
      </w:r>
    </w:p>
    <w:p w14:paraId="554F3C65">
      <w:pPr>
        <w:spacing w:line="640" w:lineRule="exact"/>
        <w:ind w:firstLine="289" w:firstLineChars="100"/>
        <w:rPr>
          <w:rFonts w:ascii="宋体" w:hAnsi="宋体" w:eastAsia="宋体" w:cs="宋体"/>
          <w:b/>
          <w:bCs/>
          <w:sz w:val="30"/>
          <w:szCs w:val="30"/>
        </w:rPr>
      </w:pPr>
      <w:r>
        <w:rPr>
          <w:rFonts w:hint="eastAsia" w:ascii="宋体" w:hAnsi="宋体" w:eastAsia="宋体" w:cs="宋体"/>
          <w:b/>
          <w:bCs/>
          <w:sz w:val="30"/>
          <w:szCs w:val="30"/>
        </w:rPr>
        <w:t>签订时间 ：   年   月   日</w:t>
      </w:r>
    </w:p>
    <w:p w14:paraId="536C657B">
      <w:pPr>
        <w:spacing w:afterLines="50" w:line="560" w:lineRule="exact"/>
        <w:jc w:val="center"/>
        <w:rPr>
          <w:rFonts w:hint="eastAsia" w:ascii="宋体" w:hAnsi="宋体" w:eastAsia="宋体" w:cs="宋体"/>
          <w:b/>
          <w:bCs/>
          <w:sz w:val="44"/>
          <w:szCs w:val="44"/>
        </w:rPr>
      </w:pPr>
    </w:p>
    <w:p w14:paraId="35660AC1">
      <w:pPr>
        <w:spacing w:afterLines="50" w:line="560" w:lineRule="exact"/>
        <w:jc w:val="center"/>
        <w:rPr>
          <w:rFonts w:hint="eastAsia" w:ascii="宋体" w:hAnsi="宋体" w:eastAsia="宋体" w:cs="宋体"/>
          <w:b/>
          <w:bCs/>
          <w:sz w:val="44"/>
          <w:szCs w:val="44"/>
        </w:rPr>
      </w:pPr>
    </w:p>
    <w:p w14:paraId="3777576D">
      <w:pPr>
        <w:keepNext w:val="0"/>
        <w:keepLines w:val="0"/>
        <w:pageBreakBefore w:val="0"/>
        <w:kinsoku/>
        <w:wordWrap/>
        <w:overflowPunct/>
        <w:topLinePunct w:val="0"/>
        <w:autoSpaceDE/>
        <w:autoSpaceDN/>
        <w:bidi w:val="0"/>
        <w:adjustRightInd/>
        <w:spacing w:afterLines="50" w:line="600" w:lineRule="exact"/>
        <w:jc w:val="center"/>
        <w:textAlignment w:val="auto"/>
        <w:rPr>
          <w:rFonts w:ascii="宋体" w:hAnsi="宋体" w:eastAsia="宋体" w:cs="宋体"/>
          <w:szCs w:val="28"/>
        </w:rPr>
      </w:pPr>
      <w:r>
        <w:rPr>
          <w:rFonts w:hint="eastAsia" w:ascii="宋体" w:hAnsi="宋体" w:eastAsia="宋体" w:cs="宋体"/>
          <w:b/>
          <w:bCs/>
          <w:sz w:val="44"/>
          <w:szCs w:val="44"/>
        </w:rPr>
        <w:t>水土保持方案报告编制技术咨询合同</w:t>
      </w:r>
    </w:p>
    <w:p w14:paraId="738F727A">
      <w:pPr>
        <w:keepNext w:val="0"/>
        <w:keepLines w:val="0"/>
        <w:pageBreakBefore w:val="0"/>
        <w:kinsoku/>
        <w:wordWrap/>
        <w:overflowPunct/>
        <w:topLinePunct w:val="0"/>
        <w:autoSpaceDE/>
        <w:autoSpaceDN/>
        <w:bidi w:val="0"/>
        <w:adjustRightInd/>
        <w:spacing w:line="600" w:lineRule="exact"/>
        <w:jc w:val="left"/>
        <w:textAlignment w:val="auto"/>
        <w:rPr>
          <w:rFonts w:hint="eastAsia" w:ascii="仿宋" w:hAnsi="仿宋" w:eastAsia="仿宋" w:cs="仿宋"/>
          <w:sz w:val="30"/>
          <w:szCs w:val="30"/>
        </w:rPr>
      </w:pPr>
    </w:p>
    <w:p w14:paraId="2706117A">
      <w:pPr>
        <w:keepNext w:val="0"/>
        <w:keepLines w:val="0"/>
        <w:pageBreakBefore w:val="0"/>
        <w:kinsoku/>
        <w:wordWrap/>
        <w:overflowPunct/>
        <w:topLinePunct w:val="0"/>
        <w:autoSpaceDE/>
        <w:autoSpaceDN/>
        <w:bidi w:val="0"/>
        <w:adjustRightInd/>
        <w:spacing w:line="600" w:lineRule="exact"/>
        <w:jc w:val="left"/>
        <w:textAlignment w:val="auto"/>
        <w:rPr>
          <w:rFonts w:ascii="仿宋" w:hAnsi="仿宋" w:eastAsia="仿宋" w:cs="仿宋"/>
          <w:sz w:val="30"/>
          <w:szCs w:val="30"/>
          <w:u w:val="single"/>
        </w:rPr>
      </w:pPr>
      <w:r>
        <w:rPr>
          <w:rFonts w:hint="eastAsia" w:ascii="仿宋" w:hAnsi="仿宋" w:eastAsia="仿宋" w:cs="仿宋"/>
          <w:sz w:val="30"/>
          <w:szCs w:val="30"/>
        </w:rPr>
        <w:t>委托</w:t>
      </w:r>
      <w:r>
        <w:rPr>
          <w:rFonts w:hint="eastAsia" w:ascii="仿宋" w:hAnsi="仿宋" w:eastAsia="仿宋" w:cs="仿宋"/>
          <w:sz w:val="30"/>
          <w:szCs w:val="30"/>
          <w:lang w:eastAsia="zh-CN"/>
        </w:rPr>
        <w:t>方</w:t>
      </w:r>
      <w:r>
        <w:rPr>
          <w:rFonts w:hint="eastAsia" w:ascii="仿宋" w:hAnsi="仿宋" w:eastAsia="仿宋" w:cs="仿宋"/>
          <w:sz w:val="30"/>
          <w:szCs w:val="30"/>
        </w:rPr>
        <w:t>：</w:t>
      </w:r>
      <w:r>
        <w:rPr>
          <w:rFonts w:hint="eastAsia" w:ascii="宋体" w:hAnsi="宋体" w:cs="宋体"/>
          <w:sz w:val="28"/>
          <w:szCs w:val="28"/>
          <w:u w:val="single"/>
        </w:rPr>
        <w:t>河池市城乡建设投资集团有限公司</w:t>
      </w:r>
      <w:r>
        <w:rPr>
          <w:rFonts w:hint="eastAsia" w:ascii="仿宋" w:hAnsi="仿宋" w:eastAsia="仿宋" w:cs="仿宋"/>
          <w:sz w:val="30"/>
          <w:szCs w:val="30"/>
        </w:rPr>
        <w:t>（以下简称甲方）</w:t>
      </w:r>
    </w:p>
    <w:p w14:paraId="60F6A012">
      <w:pPr>
        <w:keepNext w:val="0"/>
        <w:keepLines w:val="0"/>
        <w:pageBreakBefore w:val="0"/>
        <w:kinsoku/>
        <w:wordWrap/>
        <w:overflowPunct/>
        <w:topLinePunct w:val="0"/>
        <w:autoSpaceDE/>
        <w:autoSpaceDN/>
        <w:bidi w:val="0"/>
        <w:adjustRightInd/>
        <w:spacing w:line="600" w:lineRule="exact"/>
        <w:jc w:val="left"/>
        <w:textAlignment w:val="auto"/>
        <w:rPr>
          <w:rFonts w:ascii="仿宋" w:hAnsi="仿宋" w:eastAsia="仿宋" w:cs="仿宋"/>
          <w:sz w:val="30"/>
          <w:szCs w:val="30"/>
          <w:u w:val="single"/>
        </w:rPr>
      </w:pPr>
      <w:r>
        <w:rPr>
          <w:rFonts w:hint="eastAsia" w:ascii="仿宋" w:hAnsi="仿宋" w:eastAsia="仿宋" w:cs="仿宋"/>
          <w:sz w:val="30"/>
          <w:szCs w:val="30"/>
        </w:rPr>
        <w:t>受托</w:t>
      </w:r>
      <w:r>
        <w:rPr>
          <w:rFonts w:hint="eastAsia" w:ascii="仿宋" w:hAnsi="仿宋" w:eastAsia="仿宋" w:cs="仿宋"/>
          <w:sz w:val="30"/>
          <w:szCs w:val="30"/>
          <w:lang w:eastAsia="zh-CN"/>
        </w:rPr>
        <w:t>方</w:t>
      </w:r>
      <w:r>
        <w:rPr>
          <w:rFonts w:hint="eastAsia" w:ascii="仿宋" w:hAnsi="仿宋" w:eastAsia="仿宋" w:cs="仿宋"/>
          <w:sz w:val="30"/>
          <w:szCs w:val="30"/>
        </w:rPr>
        <w:t>：</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仿宋" w:hAnsi="仿宋" w:eastAsia="仿宋" w:cs="仿宋"/>
          <w:sz w:val="30"/>
          <w:szCs w:val="30"/>
        </w:rPr>
        <w:t>（以下简称乙方）</w:t>
      </w:r>
    </w:p>
    <w:p w14:paraId="619BE600">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按照《中华人民共和国民法典》《中华人民共和国水土保持法》《开发建设项目水土保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方案管理办法》等有关法律、法规的要求，甲方开发建设的</w:t>
      </w:r>
      <w:r>
        <w:rPr>
          <w:rFonts w:hint="eastAsia" w:ascii="宋体" w:hAnsi="宋体" w:cs="宋体"/>
          <w:sz w:val="28"/>
          <w:szCs w:val="28"/>
          <w:u w:val="single"/>
          <w:lang w:eastAsia="zh-CN"/>
        </w:rPr>
        <w:t>河池市金城江城区雨污分流改造工程</w:t>
      </w:r>
      <w:r>
        <w:rPr>
          <w:rFonts w:hint="eastAsia" w:ascii="仿宋" w:hAnsi="仿宋" w:eastAsia="仿宋" w:cs="仿宋"/>
          <w:sz w:val="30"/>
          <w:szCs w:val="30"/>
        </w:rPr>
        <w:t>以下简称“本项目”)根据建设程序需要编制水土保持方案报告报有关部门审批。为此，甲乙双方友好协商，由甲方委托乙方开展</w:t>
      </w:r>
      <w:r>
        <w:rPr>
          <w:rFonts w:hint="eastAsia" w:ascii="宋体" w:hAnsi="宋体" w:cs="宋体"/>
          <w:sz w:val="28"/>
          <w:szCs w:val="28"/>
          <w:u w:val="single"/>
          <w:lang w:eastAsia="zh-CN"/>
        </w:rPr>
        <w:t>河池市金城江城区雨污分流改造工程</w:t>
      </w:r>
      <w:r>
        <w:rPr>
          <w:rFonts w:hint="eastAsia" w:ascii="仿宋" w:hAnsi="仿宋" w:eastAsia="仿宋" w:cs="仿宋"/>
          <w:sz w:val="30"/>
          <w:szCs w:val="30"/>
        </w:rPr>
        <w:t>水土保</w:t>
      </w:r>
      <w:r>
        <w:rPr>
          <w:rFonts w:hint="eastAsia" w:ascii="仿宋" w:hAnsi="仿宋" w:eastAsia="仿宋" w:cs="仿宋"/>
          <w:sz w:val="30"/>
          <w:szCs w:val="30"/>
          <w:lang w:val="en-US" w:eastAsia="zh-CN"/>
        </w:rPr>
        <w:t>持</w:t>
      </w:r>
      <w:r>
        <w:rPr>
          <w:rFonts w:hint="eastAsia" w:ascii="仿宋" w:hAnsi="仿宋" w:eastAsia="仿宋" w:cs="仿宋"/>
          <w:color w:val="auto"/>
          <w:sz w:val="30"/>
          <w:szCs w:val="30"/>
          <w:highlight w:val="none"/>
        </w:rPr>
        <w:t>方案报告 (以下简称“报告”)</w:t>
      </w:r>
      <w:r>
        <w:rPr>
          <w:rFonts w:hint="eastAsia" w:ascii="仿宋" w:hAnsi="仿宋" w:eastAsia="仿宋" w:cs="仿宋"/>
          <w:sz w:val="30"/>
          <w:szCs w:val="30"/>
        </w:rPr>
        <w:t>的编制工作，特订立本合同书，供双方共同遵守。</w:t>
      </w:r>
    </w:p>
    <w:p w14:paraId="34BE92B9">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第一条  论证研究依据</w:t>
      </w:r>
    </w:p>
    <w:p w14:paraId="563F9BE5">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1.甲方提交的基础资料；</w:t>
      </w:r>
    </w:p>
    <w:p w14:paraId="6563BA84">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2.乙方采用的主要技术标准：</w:t>
      </w:r>
    </w:p>
    <w:p w14:paraId="64CB4425">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（1）《开发建设项目水土保持技术规范》(GB50433-2008)</w:t>
      </w:r>
    </w:p>
    <w:p w14:paraId="171562F0">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（2）《开发建设项目水土流失防治标准》(GB50434-2008)</w:t>
      </w:r>
    </w:p>
    <w:p w14:paraId="79C44133">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(3)《水土保持综合治理技术规范》(GB/T16453-1996)</w:t>
      </w:r>
    </w:p>
    <w:p w14:paraId="232EE575">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(4)《水土保持综合治理效益计算方法》(GB/T15774-1995)</w:t>
      </w:r>
    </w:p>
    <w:p w14:paraId="389DF17D">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(5)《土侵蚀分类分级标准》(SL190-2007)</w:t>
      </w:r>
    </w:p>
    <w:p w14:paraId="5D59F478">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第二条  工作内容、服务期限</w:t>
      </w:r>
    </w:p>
    <w:p w14:paraId="65C666AB">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Cs/>
          <w:sz w:val="30"/>
          <w:szCs w:val="30"/>
        </w:rPr>
      </w:pPr>
      <w:r>
        <w:rPr>
          <w:rFonts w:hint="eastAsia" w:ascii="仿宋" w:hAnsi="仿宋" w:eastAsia="仿宋" w:cs="仿宋"/>
          <w:bCs/>
          <w:sz w:val="30"/>
          <w:szCs w:val="30"/>
        </w:rPr>
        <w:t>1.工作内容</w:t>
      </w:r>
    </w:p>
    <w:p w14:paraId="3AFB94B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乙方接受甲方委托，开展项目相关水土保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方案技术服务工作，完成本项目工程报告的编制，并协助甲方申报项目</w:t>
      </w:r>
      <w:r>
        <w:rPr>
          <w:rFonts w:hint="eastAsia" w:ascii="仿宋" w:hAnsi="仿宋" w:eastAsia="仿宋" w:cs="仿宋"/>
          <w:sz w:val="30"/>
          <w:szCs w:val="30"/>
          <w:highlight w:val="none"/>
        </w:rPr>
        <w:t>《报告》</w:t>
      </w:r>
      <w:r>
        <w:rPr>
          <w:rFonts w:hint="eastAsia" w:ascii="仿宋" w:hAnsi="仿宋" w:eastAsia="仿宋" w:cs="仿宋"/>
          <w:sz w:val="30"/>
          <w:szCs w:val="30"/>
        </w:rPr>
        <w:t>至获得河池市水利主管部门组织的技术审查和审批。主要工作有：</w:t>
      </w:r>
    </w:p>
    <w:p w14:paraId="305C794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（1）收集并分析工程基本资料；</w:t>
      </w:r>
    </w:p>
    <w:p w14:paraId="2AC2824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（2）采用数学模型预测水土流失；</w:t>
      </w:r>
    </w:p>
    <w:p w14:paraId="14F1789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（3）根据水土流失状况采取相应的水土保持措施；</w:t>
      </w:r>
    </w:p>
    <w:p w14:paraId="692F49B2">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（4）编制水保投资估算。</w:t>
      </w:r>
    </w:p>
    <w:p w14:paraId="7B32FA1A">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bCs/>
          <w:sz w:val="30"/>
          <w:szCs w:val="30"/>
        </w:rPr>
        <w:t>2.服务期限</w:t>
      </w:r>
    </w:p>
    <w:p w14:paraId="19187898">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自甲方通知之日起</w:t>
      </w:r>
      <w:r>
        <w:rPr>
          <w:rFonts w:hint="eastAsia" w:ascii="仿宋" w:hAnsi="仿宋" w:eastAsia="仿宋" w:cs="仿宋"/>
          <w:sz w:val="30"/>
          <w:szCs w:val="30"/>
          <w:u w:val="single"/>
        </w:rPr>
        <w:tab/>
      </w:r>
      <w:r>
        <w:rPr>
          <w:rFonts w:hint="eastAsia" w:ascii="仿宋" w:hAnsi="仿宋" w:eastAsia="仿宋" w:cs="仿宋"/>
          <w:sz w:val="30"/>
          <w:szCs w:val="30"/>
          <w:u w:val="single"/>
        </w:rPr>
        <w:t xml:space="preserve"> 15 </w:t>
      </w:r>
      <w:r>
        <w:rPr>
          <w:rFonts w:hint="eastAsia" w:ascii="仿宋" w:hAnsi="仿宋" w:eastAsia="仿宋" w:cs="仿宋"/>
          <w:sz w:val="30"/>
          <w:szCs w:val="30"/>
        </w:rPr>
        <w:t>日内，乙方完成《报告》的编制工作，并协助甲方申报项目《报告》至获得河池市行政主管部门组织的技术审查和审批止。</w:t>
      </w:r>
    </w:p>
    <w:p w14:paraId="65468761">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第三条  甲乙双方责任</w:t>
      </w:r>
    </w:p>
    <w:p w14:paraId="631BD10B">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Cs/>
          <w:sz w:val="30"/>
          <w:szCs w:val="30"/>
        </w:rPr>
      </w:pPr>
      <w:r>
        <w:rPr>
          <w:rFonts w:hint="eastAsia" w:ascii="仿宋" w:hAnsi="仿宋" w:eastAsia="仿宋" w:cs="仿宋"/>
          <w:bCs/>
          <w:sz w:val="30"/>
          <w:szCs w:val="30"/>
        </w:rPr>
        <w:t>1.甲方责任</w:t>
      </w:r>
    </w:p>
    <w:p w14:paraId="00E6EA4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（1）向乙方提供报告书编制所需的有关基础技术资料，主要资料包括：本项目的有关文件、依据及批复、项目承办单位情况介绍等；</w:t>
      </w:r>
    </w:p>
    <w:p w14:paraId="042AFA50">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（2）为乙方开展现场踏勘、资料收集等工作提供必要的便利；</w:t>
      </w:r>
    </w:p>
    <w:p w14:paraId="0494B05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（3）有权就咨询水土保持编制方案报告书的一些技术问题向乙方咨询；</w:t>
      </w:r>
    </w:p>
    <w:p w14:paraId="02222F3F">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（4）向乙方支付费用，提供乙方开票所需的开票信息；</w:t>
      </w:r>
    </w:p>
    <w:p w14:paraId="32D3FE8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（5）按合同约定接收工作成果；</w:t>
      </w:r>
    </w:p>
    <w:p w14:paraId="34653F0C">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（6）项目业主或有关部门停建（包括暂停）该项目的，甲方应当以书面形式通知乙方，增加的工作费用甲、乙双方重新商定，提交工作成果时间也相应顺延。</w:t>
      </w:r>
    </w:p>
    <w:p w14:paraId="64A405AE">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2.乙方责任</w:t>
      </w:r>
    </w:p>
    <w:p w14:paraId="54EA4020">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（1）甲方提供上述资料后，乙方按照国家规定的水土保持技术规范的要求，高质量编制完成报告书；</w:t>
      </w:r>
    </w:p>
    <w:p w14:paraId="2AEEC8C2">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（2）合同签订后5日内，提供单位营业执照、安全生产许可证（如有）、资格证书；提交项目管理机构、人员名单和分工、人员管理名单、身份证、资格证书复印件等。</w:t>
      </w:r>
    </w:p>
    <w:p w14:paraId="6AEFBC08">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（3）接到甲方通知后3天内，提交编制进度计划书；</w:t>
      </w:r>
    </w:p>
    <w:p w14:paraId="48D5B2A4">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（4）若项目需召开专家审查会，乙方需协助甲方对《报告》进行介绍及答疑，并根据审查意见对《报告》进行修改、补充和完善；</w:t>
      </w:r>
    </w:p>
    <w:p w14:paraId="61AD07BD">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（5）按国家有关规定向甲方开具等额发票；</w:t>
      </w:r>
    </w:p>
    <w:p w14:paraId="3CD62D69">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（6）向甲方提交行政主管部门对本项目的水保编制方案报告的批复文件及建设项目水土保持编制方案报告书4份及电子版（光盘）；</w:t>
      </w:r>
    </w:p>
    <w:p w14:paraId="2CE5E054">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7）因国家和地方法律法规政策、规划/区划、水土保持管理要求、工艺不可行以及其他非技术原因，导致工作无法推进或《报告》无法通过生态水行政主管部门组织的技术审查和审批，乙方有责任通过书面形式告知甲方，并协助甲方提出解决相关问题的方案。</w:t>
      </w:r>
    </w:p>
    <w:p w14:paraId="31A01417">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b/>
          <w:bCs/>
          <w:sz w:val="30"/>
          <w:szCs w:val="30"/>
        </w:rPr>
        <w:t>第四条  验收标准</w:t>
      </w:r>
    </w:p>
    <w:p w14:paraId="0B1D9FCE">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《报告》达到《中华人民共和国水土保持法》《开发建设项目水土保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方案管理办法》等国家法律法规及相关标准、规范的要求，通过水行政主管部门的技术评审，并得到批准文件。</w:t>
      </w:r>
    </w:p>
    <w:p w14:paraId="21BB711C">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第五条  乙方向甲方提供的研究报告、份数及时间</w:t>
      </w:r>
    </w:p>
    <w:p w14:paraId="210E5D3C">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1.乙方在甲方提供完整技术资料和文件并通知后 15日内完成该项目的《水土保持方案报告》（送审稿）的编制工作；并在 5 个工作日内完成送审、评审报批的相关手续办理，经过评审后提交《水土保持方案报告》（报批稿）；若在工作开展过程中由于甲方设计方案变更，或设计资料不全等原因，导致乙方不能按时完成，工作时间相应顺延</w:t>
      </w:r>
      <w:r>
        <w:rPr>
          <w:rFonts w:hint="eastAsia" w:ascii="仿宋" w:hAnsi="仿宋" w:eastAsia="仿宋" w:cs="仿宋"/>
          <w:sz w:val="30"/>
          <w:szCs w:val="30"/>
          <w:lang w:eastAsia="zh-CN"/>
        </w:rPr>
        <w:t>，费用不予增加</w:t>
      </w:r>
      <w:r>
        <w:rPr>
          <w:rFonts w:hint="eastAsia" w:ascii="仿宋" w:hAnsi="仿宋" w:eastAsia="仿宋" w:cs="仿宋"/>
          <w:sz w:val="30"/>
          <w:szCs w:val="30"/>
        </w:rPr>
        <w:t>；</w:t>
      </w:r>
    </w:p>
    <w:p w14:paraId="7A5C547A">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2.乙方向甲方提供的本项目《水土保持方案报告》必须满足河池市行政主管部门审批要求；</w:t>
      </w:r>
    </w:p>
    <w:p w14:paraId="2EBE7EAE">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3.乙方向甲方提供行政主管部门对本项目的报告的批复文件及项目《水土保持方案报告》纸质版 4 份及电子版（光盘）。</w:t>
      </w:r>
    </w:p>
    <w:p w14:paraId="24F2DB42">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第六条  服务费用和支付方式</w:t>
      </w:r>
    </w:p>
    <w:p w14:paraId="2195AEA9">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bCs/>
          <w:sz w:val="30"/>
          <w:szCs w:val="30"/>
        </w:rPr>
        <w:t xml:space="preserve"> 服务费用</w:t>
      </w:r>
    </w:p>
    <w:p w14:paraId="4208A6B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lang w:val="en-US" w:eastAsia="zh-CN"/>
        </w:rPr>
        <w:t>本项目服务费用采用总价包干形式，</w:t>
      </w:r>
      <w:r>
        <w:rPr>
          <w:rFonts w:hint="eastAsia" w:ascii="仿宋" w:hAnsi="仿宋" w:eastAsia="仿宋" w:cs="仿宋"/>
          <w:sz w:val="30"/>
          <w:szCs w:val="30"/>
        </w:rPr>
        <w:t>签约合同价总额为人民币</w:t>
      </w:r>
      <w:r>
        <w:rPr>
          <w:rFonts w:hint="eastAsia" w:ascii="仿宋" w:hAnsi="仿宋" w:eastAsia="仿宋" w:cs="仿宋"/>
          <w:sz w:val="30"/>
          <w:szCs w:val="30"/>
          <w:u w:val="none"/>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元），其中税金为：人民币</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w:t>
      </w:r>
      <w:r>
        <w:rPr>
          <w:rFonts w:hint="eastAsia" w:ascii="仿宋" w:hAnsi="仿宋" w:eastAsia="仿宋" w:cs="仿宋"/>
          <w:sz w:val="30"/>
          <w:szCs w:val="30"/>
          <w:lang w:val="en-US" w:eastAsia="zh-CN"/>
        </w:rPr>
        <w:t>,不含税价为：人民币（大写）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w:t>
      </w:r>
      <w:r>
        <w:rPr>
          <w:rFonts w:hint="eastAsia" w:ascii="仿宋" w:hAnsi="仿宋" w:eastAsia="仿宋" w:cs="仿宋"/>
          <w:sz w:val="30"/>
          <w:szCs w:val="30"/>
          <w:lang w:val="en-US" w:eastAsia="zh-CN"/>
        </w:rPr>
        <w:t>￥</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元）</w:t>
      </w:r>
      <w:r>
        <w:rPr>
          <w:rFonts w:hint="eastAsia" w:ascii="仿宋" w:hAnsi="仿宋" w:eastAsia="仿宋" w:cs="仿宋"/>
          <w:sz w:val="30"/>
          <w:szCs w:val="30"/>
        </w:rPr>
        <w:t>。以上费用包含报告编制费、劳务费、专家咨询费、组织评审费、会务费、差旅费、调查与分析、方案汇报、税金等为完成上述编制任务并取得批准文件所需支出的一切费用。</w:t>
      </w:r>
    </w:p>
    <w:p w14:paraId="0EC86C8D">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sz w:val="30"/>
          <w:szCs w:val="30"/>
        </w:rPr>
        <w:t>2.支付方式</w:t>
      </w:r>
    </w:p>
    <w:p w14:paraId="0CE195A5">
      <w:pPr>
        <w:keepNext w:val="0"/>
        <w:keepLines w:val="0"/>
        <w:pageBreakBefore w:val="0"/>
        <w:kinsoku/>
        <w:wordWrap/>
        <w:overflowPunct/>
        <w:topLinePunct w:val="0"/>
        <w:autoSpaceDE/>
        <w:autoSpaceDN/>
        <w:bidi w:val="0"/>
        <w:adjustRightInd/>
        <w:spacing w:line="600" w:lineRule="exact"/>
        <w:ind w:firstLine="560"/>
        <w:textAlignment w:val="auto"/>
        <w:rPr>
          <w:rFonts w:ascii="仿宋" w:hAnsi="仿宋" w:eastAsia="仿宋" w:cs="仿宋"/>
          <w:sz w:val="30"/>
          <w:szCs w:val="30"/>
        </w:rPr>
      </w:pPr>
      <w:r>
        <w:rPr>
          <w:rFonts w:hint="eastAsia" w:ascii="仿宋" w:hAnsi="仿宋" w:eastAsia="仿宋" w:cs="仿宋"/>
          <w:sz w:val="30"/>
          <w:szCs w:val="30"/>
        </w:rPr>
        <w:t>取得到报告书批准文件、向甲方递交完整成果文件后，乙方向甲方提交完整且合格的支付申请材料和正式税务增值税专用发票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%（注：小规模纳税人税率为3%，一般纳税人税率为6%）</w:t>
      </w:r>
      <w:r>
        <w:rPr>
          <w:rFonts w:hint="eastAsia" w:ascii="仿宋" w:hAnsi="仿宋" w:eastAsia="仿宋" w:cs="仿宋"/>
          <w:sz w:val="30"/>
          <w:szCs w:val="30"/>
        </w:rPr>
        <w:t>后，甲方按程序签批完成后一次性支付全部费用。</w:t>
      </w:r>
    </w:p>
    <w:p w14:paraId="10D3793E">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第七条  违约责任</w:t>
      </w:r>
    </w:p>
    <w:p w14:paraId="0348A4F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1、乙方所提交的报告不符合验收标准的，甲方有权解除合同，并要求乙方向甲方支付合同总价50%的违约金，违约金低于实际损失的，乙方应以实际损失为标准进行赔偿。</w:t>
      </w:r>
    </w:p>
    <w:p w14:paraId="46E3794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2、除不可抗力因素和甲方自身的原因外，乙方延期提交项目水土保持编制方案报告书，应向甲方支付违约金，每延期一天，支付合同总价款的百分之一，但违约金不超过合同总价款的100％。</w:t>
      </w:r>
    </w:p>
    <w:p w14:paraId="1CAF86C0">
      <w:pPr>
        <w:pStyle w:val="10"/>
        <w:keepNext w:val="0"/>
        <w:keepLines w:val="0"/>
        <w:pageBreakBefore w:val="0"/>
        <w:tabs>
          <w:tab w:val="center" w:pos="4153"/>
          <w:tab w:val="right" w:pos="8306"/>
        </w:tabs>
        <w:kinsoku/>
        <w:wordWrap/>
        <w:overflowPunct/>
        <w:topLinePunct w:val="0"/>
        <w:autoSpaceDE/>
        <w:autoSpaceDN/>
        <w:bidi w:val="0"/>
        <w:adjustRightInd/>
        <w:snapToGrid w:val="0"/>
        <w:spacing w:beforeAutospacing="0" w:afterAutospacing="0" w:line="600" w:lineRule="exact"/>
        <w:ind w:firstLine="578" w:firstLineChars="200"/>
        <w:textAlignment w:val="auto"/>
        <w:rPr>
          <w:rFonts w:hint="eastAsia" w:ascii="仿宋" w:hAnsi="仿宋" w:eastAsia="仿宋" w:cs="仿宋"/>
          <w:kern w:val="2"/>
          <w:sz w:val="30"/>
          <w:szCs w:val="30"/>
        </w:rPr>
      </w:pPr>
      <w:r>
        <w:rPr>
          <w:rFonts w:hint="eastAsia" w:ascii="仿宋" w:hAnsi="仿宋" w:eastAsia="仿宋" w:cs="仿宋"/>
          <w:kern w:val="2"/>
          <w:sz w:val="30"/>
          <w:szCs w:val="30"/>
        </w:rPr>
        <w:t>3、因乙方的违约行为导致甲方遭受损失的，乙方还应承担甲方因此支出的全部费用，包括但不限于律师费、诉讼费、差旅费、保全保险费等等。</w:t>
      </w:r>
    </w:p>
    <w:p w14:paraId="0474313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eastAsia="仿宋"/>
        </w:rPr>
      </w:pPr>
      <w:r>
        <w:rPr>
          <w:rFonts w:hint="eastAsia" w:ascii="仿宋" w:hAnsi="仿宋" w:eastAsia="仿宋" w:cs="仿宋"/>
          <w:kern w:val="2"/>
          <w:sz w:val="30"/>
          <w:szCs w:val="30"/>
          <w:lang w:val="en-US" w:eastAsia="zh-CN"/>
        </w:rPr>
        <w:t>4</w:t>
      </w:r>
      <w:r>
        <w:rPr>
          <w:rFonts w:hint="eastAsia" w:ascii="仿宋" w:hAnsi="仿宋" w:eastAsia="仿宋" w:cs="仿宋"/>
          <w:kern w:val="2"/>
          <w:sz w:val="30"/>
          <w:szCs w:val="30"/>
        </w:rPr>
        <w:t>、</w:t>
      </w:r>
      <w:r>
        <w:rPr>
          <w:rFonts w:hint="eastAsia" w:ascii="仿宋" w:hAnsi="仿宋" w:eastAsia="仿宋" w:cs="仿宋"/>
          <w:kern w:val="2"/>
          <w:sz w:val="30"/>
          <w:szCs w:val="30"/>
          <w:lang w:eastAsia="zh-CN"/>
        </w:rPr>
        <w:t>甲方</w:t>
      </w:r>
      <w:r>
        <w:rPr>
          <w:rFonts w:hint="eastAsia" w:ascii="仿宋" w:hAnsi="仿宋" w:eastAsia="仿宋" w:cs="仿宋"/>
          <w:kern w:val="2"/>
          <w:sz w:val="30"/>
          <w:szCs w:val="30"/>
          <w:lang w:val="en-US" w:eastAsia="zh-CN" w:bidi="ar-SA"/>
        </w:rPr>
        <w:t>逾期付款利息按下列方法确定：每逾期一天，按应付未付金额的0.1‰计算违约金，违约金上限为合同价的2%。</w:t>
      </w:r>
    </w:p>
    <w:p w14:paraId="7E38EC7E">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第八条  争议的解决</w:t>
      </w:r>
    </w:p>
    <w:p w14:paraId="1996D8ED">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凡因执行本合同所发生的或与本合同有关的一切争议，双方应通过友好协商解决，如果协商不能解决，由项目所在地有管辖权法院诉讼解决。</w:t>
      </w:r>
    </w:p>
    <w:p w14:paraId="0778353A">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第九条  其他事项</w:t>
      </w:r>
    </w:p>
    <w:p w14:paraId="4A5203F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1.若有未尽事宜，由双方另行协商解决，并及时协商签订补充协议，与本合同具有同等效力。</w:t>
      </w:r>
    </w:p>
    <w:p w14:paraId="5052321F">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2.本合同涉及的技术成果归双方共同所有，双方均有保密义务，遵守国家有关技术情报和保密法规和条例，未经对方允许，任何一方不得自行转让，泄露各自相关的技术成果和文件资料。</w:t>
      </w:r>
    </w:p>
    <w:p w14:paraId="2974D03A">
      <w:pPr>
        <w:keepNext w:val="0"/>
        <w:keepLines w:val="0"/>
        <w:pageBreakBefore w:val="0"/>
        <w:kinsoku/>
        <w:wordWrap/>
        <w:overflowPunct/>
        <w:topLinePunct w:val="0"/>
        <w:autoSpaceDE/>
        <w:autoSpaceDN/>
        <w:bidi w:val="0"/>
        <w:adjustRightInd/>
        <w:spacing w:line="600" w:lineRule="exact"/>
        <w:ind w:firstLine="578" w:firstLineChars="200"/>
        <w:textAlignment w:val="auto"/>
        <w:rPr>
          <w:rFonts w:hint="eastAsia" w:ascii="仿宋" w:hAnsi="仿宋" w:eastAsia="仿宋" w:cs="仿宋"/>
          <w:sz w:val="30"/>
          <w:szCs w:val="30"/>
        </w:rPr>
      </w:pPr>
      <w:r>
        <w:rPr>
          <w:rFonts w:hint="eastAsia" w:ascii="仿宋" w:hAnsi="仿宋" w:eastAsia="仿宋" w:cs="仿宋"/>
          <w:sz w:val="30"/>
          <w:szCs w:val="30"/>
        </w:rPr>
        <w:t>3.本合同一式肆份，甲乙双方各执贰份，合同附件与合同具有同等法律效力，本合同经甲乙双方签字并盖章之日起生效，双方履行全部合同义务后终止。</w:t>
      </w:r>
    </w:p>
    <w:p w14:paraId="6167DEB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hint="eastAsia" w:ascii="仿宋" w:hAnsi="仿宋" w:eastAsia="仿宋" w:cs="仿宋"/>
          <w:sz w:val="30"/>
          <w:szCs w:val="30"/>
        </w:rPr>
      </w:pPr>
    </w:p>
    <w:tbl>
      <w:tblPr>
        <w:tblStyle w:val="11"/>
        <w:tblW w:w="9036" w:type="dxa"/>
        <w:jc w:val="center"/>
        <w:tblLayout w:type="fixed"/>
        <w:tblCellMar>
          <w:top w:w="0" w:type="dxa"/>
          <w:left w:w="108" w:type="dxa"/>
          <w:bottom w:w="0" w:type="dxa"/>
          <w:right w:w="108" w:type="dxa"/>
        </w:tblCellMar>
      </w:tblPr>
      <w:tblGrid>
        <w:gridCol w:w="4519"/>
        <w:gridCol w:w="4517"/>
      </w:tblGrid>
      <w:tr w14:paraId="796DC5F9">
        <w:tblPrEx>
          <w:tblCellMar>
            <w:top w:w="0" w:type="dxa"/>
            <w:left w:w="108" w:type="dxa"/>
            <w:bottom w:w="0" w:type="dxa"/>
            <w:right w:w="108" w:type="dxa"/>
          </w:tblCellMar>
        </w:tblPrEx>
        <w:trPr>
          <w:trHeight w:val="777" w:hRule="atLeast"/>
          <w:jc w:val="center"/>
        </w:trPr>
        <w:tc>
          <w:tcPr>
            <w:tcW w:w="4521" w:type="dxa"/>
            <w:shd w:val="clear" w:color="auto" w:fill="auto"/>
            <w:noWrap/>
            <w:vAlign w:val="center"/>
          </w:tcPr>
          <w:p w14:paraId="2E495E6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委托人(盖章)：</w:t>
            </w:r>
            <w:r>
              <w:rPr>
                <w:rFonts w:ascii="宋体" w:hAnsi="宋体" w:eastAsia="宋体" w:cs="宋体"/>
                <w:sz w:val="24"/>
              </w:rPr>
              <w:t xml:space="preserve"> </w:t>
            </w:r>
          </w:p>
        </w:tc>
        <w:tc>
          <w:tcPr>
            <w:tcW w:w="4518" w:type="dxa"/>
            <w:shd w:val="clear" w:color="auto" w:fill="auto"/>
            <w:noWrap/>
            <w:vAlign w:val="center"/>
          </w:tcPr>
          <w:p w14:paraId="4617B497">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受托人(盖章)：</w:t>
            </w:r>
          </w:p>
        </w:tc>
      </w:tr>
      <w:tr w14:paraId="23592C2B">
        <w:tblPrEx>
          <w:tblCellMar>
            <w:top w:w="0" w:type="dxa"/>
            <w:left w:w="108" w:type="dxa"/>
            <w:bottom w:w="0" w:type="dxa"/>
            <w:right w:w="108" w:type="dxa"/>
          </w:tblCellMar>
        </w:tblPrEx>
        <w:trPr>
          <w:trHeight w:val="950" w:hRule="atLeast"/>
          <w:jc w:val="center"/>
        </w:trPr>
        <w:tc>
          <w:tcPr>
            <w:tcW w:w="4521" w:type="dxa"/>
            <w:shd w:val="clear" w:color="auto" w:fill="auto"/>
            <w:noWrap/>
            <w:vAlign w:val="center"/>
          </w:tcPr>
          <w:p w14:paraId="1A91B7E8">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72F5D2E6">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c>
          <w:tcPr>
            <w:tcW w:w="4518" w:type="dxa"/>
            <w:shd w:val="clear" w:color="auto" w:fill="auto"/>
            <w:noWrap/>
            <w:vAlign w:val="center"/>
          </w:tcPr>
          <w:p w14:paraId="017D1F72">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45ABF34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r>
      <w:tr w14:paraId="6B233A00">
        <w:tblPrEx>
          <w:tblCellMar>
            <w:top w:w="0" w:type="dxa"/>
            <w:left w:w="108" w:type="dxa"/>
            <w:bottom w:w="0" w:type="dxa"/>
            <w:right w:w="108" w:type="dxa"/>
          </w:tblCellMar>
        </w:tblPrEx>
        <w:trPr>
          <w:trHeight w:val="515" w:hRule="atLeast"/>
          <w:jc w:val="center"/>
        </w:trPr>
        <w:tc>
          <w:tcPr>
            <w:tcW w:w="4521" w:type="dxa"/>
            <w:shd w:val="clear" w:color="auto" w:fill="auto"/>
            <w:noWrap/>
            <w:vAlign w:val="center"/>
          </w:tcPr>
          <w:p w14:paraId="79036020">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经办人：</w:t>
            </w:r>
          </w:p>
        </w:tc>
        <w:tc>
          <w:tcPr>
            <w:tcW w:w="4518" w:type="dxa"/>
            <w:shd w:val="clear" w:color="auto" w:fill="auto"/>
            <w:noWrap/>
            <w:vAlign w:val="center"/>
          </w:tcPr>
          <w:p w14:paraId="6B2A4C68">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联系人：</w:t>
            </w:r>
          </w:p>
        </w:tc>
      </w:tr>
      <w:tr w14:paraId="09FBF3CF">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30CA75FB">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c>
          <w:tcPr>
            <w:tcW w:w="4518" w:type="dxa"/>
            <w:shd w:val="clear" w:color="auto" w:fill="auto"/>
            <w:noWrap/>
            <w:vAlign w:val="center"/>
          </w:tcPr>
          <w:p w14:paraId="7555FB7A">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r>
      <w:tr w14:paraId="12014DF6">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65021D5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kern w:val="0"/>
                <w:sz w:val="24"/>
              </w:rPr>
              <w:t xml:space="preserve"> </w:t>
            </w:r>
          </w:p>
        </w:tc>
        <w:tc>
          <w:tcPr>
            <w:tcW w:w="4518" w:type="dxa"/>
            <w:shd w:val="clear" w:color="auto" w:fill="auto"/>
            <w:noWrap/>
            <w:vAlign w:val="center"/>
          </w:tcPr>
          <w:p w14:paraId="30B77AF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p>
        </w:tc>
      </w:tr>
      <w:tr w14:paraId="12CDC006">
        <w:tblPrEx>
          <w:tblCellMar>
            <w:top w:w="0" w:type="dxa"/>
            <w:left w:w="108" w:type="dxa"/>
            <w:bottom w:w="0" w:type="dxa"/>
            <w:right w:w="108" w:type="dxa"/>
          </w:tblCellMar>
        </w:tblPrEx>
        <w:trPr>
          <w:trHeight w:val="589" w:hRule="atLeast"/>
          <w:jc w:val="center"/>
        </w:trPr>
        <w:tc>
          <w:tcPr>
            <w:tcW w:w="4521" w:type="dxa"/>
            <w:shd w:val="clear" w:color="auto" w:fill="auto"/>
            <w:noWrap/>
            <w:vAlign w:val="center"/>
          </w:tcPr>
          <w:p w14:paraId="6498752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 xml:space="preserve">电子邮箱： </w:t>
            </w:r>
          </w:p>
        </w:tc>
        <w:tc>
          <w:tcPr>
            <w:tcW w:w="4518" w:type="dxa"/>
            <w:shd w:val="clear" w:color="auto" w:fill="auto"/>
            <w:noWrap/>
            <w:vAlign w:val="center"/>
          </w:tcPr>
          <w:p w14:paraId="6D40E0E3">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电子邮箱：</w:t>
            </w:r>
          </w:p>
        </w:tc>
      </w:tr>
      <w:tr w14:paraId="600D1156">
        <w:tblPrEx>
          <w:tblCellMar>
            <w:top w:w="0" w:type="dxa"/>
            <w:left w:w="108" w:type="dxa"/>
            <w:bottom w:w="0" w:type="dxa"/>
            <w:right w:w="108" w:type="dxa"/>
          </w:tblCellMar>
        </w:tblPrEx>
        <w:trPr>
          <w:trHeight w:val="90" w:hRule="atLeast"/>
          <w:jc w:val="center"/>
        </w:trPr>
        <w:tc>
          <w:tcPr>
            <w:tcW w:w="4521" w:type="dxa"/>
            <w:shd w:val="clear" w:color="auto" w:fill="auto"/>
            <w:noWrap/>
            <w:vAlign w:val="center"/>
          </w:tcPr>
          <w:p w14:paraId="7F4914D8">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c>
          <w:tcPr>
            <w:tcW w:w="4518" w:type="dxa"/>
            <w:shd w:val="clear" w:color="auto" w:fill="auto"/>
            <w:noWrap/>
            <w:vAlign w:val="center"/>
          </w:tcPr>
          <w:p w14:paraId="4E91D442">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r>
      <w:tr w14:paraId="24D4F7F8">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1FEDA73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r>
              <w:rPr>
                <w:rFonts w:ascii="宋体" w:hAnsi="宋体" w:eastAsia="宋体" w:cs="宋体"/>
                <w:sz w:val="24"/>
              </w:rPr>
              <w:t xml:space="preserve"> </w:t>
            </w:r>
          </w:p>
        </w:tc>
        <w:tc>
          <w:tcPr>
            <w:tcW w:w="4518" w:type="dxa"/>
            <w:shd w:val="clear" w:color="auto" w:fill="auto"/>
            <w:noWrap/>
            <w:vAlign w:val="center"/>
          </w:tcPr>
          <w:p w14:paraId="10216FC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p>
        </w:tc>
      </w:tr>
      <w:tr w14:paraId="6A6927A1">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17345657">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楷体_GB2312" w:cs="宋体"/>
                <w:sz w:val="24"/>
              </w:rPr>
              <w:t>账</w:t>
            </w:r>
            <w:r>
              <w:rPr>
                <w:rFonts w:hint="eastAsia" w:ascii="宋体" w:hAnsi="宋体" w:eastAsia="宋体" w:cs="宋体"/>
                <w:sz w:val="24"/>
              </w:rPr>
              <w:t xml:space="preserve">    号：</w:t>
            </w:r>
          </w:p>
        </w:tc>
        <w:tc>
          <w:tcPr>
            <w:tcW w:w="4518" w:type="dxa"/>
            <w:shd w:val="clear" w:color="auto" w:fill="auto"/>
            <w:noWrap/>
            <w:vAlign w:val="center"/>
          </w:tcPr>
          <w:p w14:paraId="677F75F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账    号：</w:t>
            </w:r>
          </w:p>
        </w:tc>
      </w:tr>
      <w:tr w14:paraId="57AA885E">
        <w:tblPrEx>
          <w:tblCellMar>
            <w:top w:w="0" w:type="dxa"/>
            <w:left w:w="108" w:type="dxa"/>
            <w:bottom w:w="0" w:type="dxa"/>
            <w:right w:w="108" w:type="dxa"/>
          </w:tblCellMar>
        </w:tblPrEx>
        <w:trPr>
          <w:trHeight w:val="553" w:hRule="atLeast"/>
          <w:jc w:val="center"/>
        </w:trPr>
        <w:tc>
          <w:tcPr>
            <w:tcW w:w="4521" w:type="dxa"/>
            <w:shd w:val="clear" w:color="auto" w:fill="auto"/>
            <w:noWrap/>
            <w:vAlign w:val="center"/>
          </w:tcPr>
          <w:p w14:paraId="188F815A">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c>
          <w:tcPr>
            <w:tcW w:w="4518" w:type="dxa"/>
            <w:shd w:val="clear" w:color="auto" w:fill="auto"/>
            <w:noWrap/>
            <w:vAlign w:val="center"/>
          </w:tcPr>
          <w:p w14:paraId="61B334E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r>
      <w:tr w14:paraId="37D2165E">
        <w:tblPrEx>
          <w:tblCellMar>
            <w:top w:w="0" w:type="dxa"/>
            <w:left w:w="108" w:type="dxa"/>
            <w:bottom w:w="0" w:type="dxa"/>
            <w:right w:w="108" w:type="dxa"/>
          </w:tblCellMar>
        </w:tblPrEx>
        <w:trPr>
          <w:trHeight w:val="590" w:hRule="atLeast"/>
          <w:jc w:val="center"/>
        </w:trPr>
        <w:tc>
          <w:tcPr>
            <w:tcW w:w="9039" w:type="dxa"/>
            <w:gridSpan w:val="2"/>
            <w:shd w:val="clear" w:color="auto" w:fill="auto"/>
            <w:noWrap/>
            <w:vAlign w:val="center"/>
          </w:tcPr>
          <w:p w14:paraId="6D18F11F">
            <w:pPr>
              <w:keepNext w:val="0"/>
              <w:keepLines w:val="0"/>
              <w:pageBreakBefore w:val="0"/>
              <w:kinsoku/>
              <w:wordWrap/>
              <w:overflowPunct/>
              <w:topLinePunct w:val="0"/>
              <w:autoSpaceDE/>
              <w:autoSpaceDN/>
              <w:bidi w:val="0"/>
              <w:adjustRightInd/>
              <w:spacing w:line="600" w:lineRule="exact"/>
              <w:jc w:val="center"/>
              <w:textAlignment w:val="auto"/>
              <w:rPr>
                <w:rFonts w:ascii="宋体" w:hAnsi="宋体" w:eastAsia="宋体" w:cs="宋体"/>
                <w:sz w:val="24"/>
              </w:rPr>
            </w:pPr>
            <w:r>
              <w:rPr>
                <w:rFonts w:hint="eastAsia" w:ascii="宋体" w:hAnsi="宋体" w:eastAsia="宋体" w:cs="宋体"/>
                <w:sz w:val="24"/>
              </w:rPr>
              <w:t>日期：   年    月    日</w:t>
            </w:r>
          </w:p>
        </w:tc>
      </w:tr>
    </w:tbl>
    <w:p w14:paraId="23FE6B64">
      <w:pPr>
        <w:keepNext w:val="0"/>
        <w:keepLines w:val="0"/>
        <w:pageBreakBefore w:val="0"/>
        <w:kinsoku/>
        <w:wordWrap/>
        <w:overflowPunct/>
        <w:topLinePunct w:val="0"/>
        <w:autoSpaceDE/>
        <w:autoSpaceDN/>
        <w:bidi w:val="0"/>
        <w:adjustRightInd/>
        <w:spacing w:line="600" w:lineRule="exact"/>
        <w:textAlignment w:val="auto"/>
        <w:rPr>
          <w:rFonts w:ascii="新宋体" w:hAnsi="新宋体" w:eastAsia="新宋体" w:cs="新宋体"/>
          <w:b/>
          <w:sz w:val="24"/>
        </w:rPr>
        <w:sectPr>
          <w:footerReference r:id="rId3" w:type="default"/>
          <w:pgSz w:w="11915" w:h="16840"/>
          <w:pgMar w:top="2098" w:right="1474" w:bottom="1440" w:left="1587" w:header="1135" w:footer="1135" w:gutter="284"/>
          <w:paperSrc w:first="1025" w:other="1025"/>
          <w:pgNumType w:start="1"/>
          <w:cols w:space="425" w:num="1"/>
          <w:docGrid w:type="linesAndChars" w:linePitch="517" w:charSpace="-2432"/>
        </w:sectPr>
      </w:pPr>
    </w:p>
    <w:p w14:paraId="1B8D1C5C">
      <w:pPr>
        <w:keepNext w:val="0"/>
        <w:keepLines w:val="0"/>
        <w:pageBreakBefore w:val="0"/>
        <w:kinsoku/>
        <w:wordWrap/>
        <w:overflowPunct/>
        <w:topLinePunct w:val="0"/>
        <w:autoSpaceDE/>
        <w:autoSpaceDN/>
        <w:bidi w:val="0"/>
        <w:adjustRightInd/>
        <w:spacing w:afterLines="50" w:line="600" w:lineRule="exact"/>
        <w:jc w:val="center"/>
        <w:textAlignment w:val="auto"/>
        <w:rPr>
          <w:rFonts w:ascii="宋体" w:hAnsi="宋体" w:eastAsia="宋体" w:cs="宋体"/>
          <w:b/>
          <w:bCs/>
          <w:sz w:val="44"/>
          <w:szCs w:val="44"/>
        </w:rPr>
      </w:pPr>
      <w:r>
        <w:rPr>
          <w:rFonts w:hint="eastAsia" w:ascii="宋体" w:hAnsi="宋体" w:eastAsia="宋体" w:cs="宋体"/>
          <w:b/>
          <w:bCs/>
          <w:sz w:val="44"/>
          <w:szCs w:val="44"/>
        </w:rPr>
        <w:t>廉政合同</w:t>
      </w:r>
    </w:p>
    <w:p w14:paraId="296A23B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jc w:val="left"/>
        <w:textAlignment w:val="auto"/>
        <w:rPr>
          <w:rFonts w:ascii="仿宋" w:hAnsi="仿宋" w:eastAsia="仿宋" w:cs="仿宋"/>
          <w:color w:val="000000"/>
          <w:sz w:val="30"/>
          <w:szCs w:val="30"/>
        </w:rPr>
      </w:pPr>
      <w:r>
        <w:rPr>
          <w:rFonts w:hint="eastAsia" w:ascii="仿宋" w:hAnsi="仿宋" w:eastAsia="仿宋" w:cs="仿宋"/>
          <w:color w:val="000000"/>
          <w:sz w:val="30"/>
          <w:szCs w:val="30"/>
        </w:rPr>
        <w:t>根据有关工程建设、廉政建设的规定，为做好工程建设中的党风廉政建设，保证工程建设高效优质，保证建设资金的安全和有效使用以及投资效益，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rPr>
        <w:t>（以下简称:甲方）为一方与另一方（以下称乙方），特订立如下合同。</w:t>
      </w:r>
    </w:p>
    <w:p w14:paraId="54AF3D0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1.双方的权利和义务</w:t>
      </w:r>
    </w:p>
    <w:p w14:paraId="3B1F830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（1）严格遵守党和国家有关法律法规及住房和城乡建设部的有关规定。</w:t>
      </w:r>
    </w:p>
    <w:p w14:paraId="3883998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（2）严格执</w:t>
      </w:r>
      <w:r>
        <w:rPr>
          <w:rFonts w:hint="eastAsia" w:ascii="仿宋" w:hAnsi="仿宋" w:eastAsia="仿宋" w:cs="仿宋"/>
          <w:color w:val="000000"/>
          <w:sz w:val="30"/>
          <w:szCs w:val="30"/>
          <w:u w:val="none"/>
        </w:rPr>
        <w:t>行</w:t>
      </w:r>
      <w:r>
        <w:rPr>
          <w:rFonts w:hint="eastAsia" w:ascii="仿宋" w:hAnsi="仿宋" w:eastAsia="仿宋" w:cs="仿宋"/>
          <w:color w:val="000000"/>
          <w:sz w:val="30"/>
          <w:szCs w:val="30"/>
          <w:u w:val="single"/>
          <w:lang w:eastAsia="zh-CN"/>
        </w:rPr>
        <w:t>河池市金城江城区雨污分流改造工程</w:t>
      </w:r>
      <w:r>
        <w:rPr>
          <w:rFonts w:hint="eastAsia" w:ascii="仿宋" w:hAnsi="仿宋" w:eastAsia="仿宋" w:cs="仿宋"/>
          <w:color w:val="000000"/>
          <w:sz w:val="30"/>
          <w:szCs w:val="30"/>
        </w:rPr>
        <w:t>合同文件，自觉按合同办事。</w:t>
      </w:r>
    </w:p>
    <w:p w14:paraId="2E97724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（3）双方的业务活动坚持公开、公正、诚信、透明的原则（除法律认定的商业秘密和合同文件另有规定之外），不得损害国家和集体利益，违反工程建设管理规章制度。</w:t>
      </w:r>
    </w:p>
    <w:p w14:paraId="37B3D2A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（4）建立健全廉政制度，开展廉政教育，设立廉政告示牌，公布举报电话，监督并认真查处违法违纪行为。</w:t>
      </w:r>
    </w:p>
    <w:p w14:paraId="52CFCC0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（5）发现对方在业务活动中有违反廉政规定的行为，有及时提醒对方纠正的权利和义务。</w:t>
      </w:r>
    </w:p>
    <w:p w14:paraId="78C267A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（6）发现对方严重违反本合同义务条款的行为，有向其上级有关部门举报、建议给予处理并要求告知处理结果的权利。</w:t>
      </w:r>
    </w:p>
    <w:p w14:paraId="529EE1C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2.甲方的义务</w:t>
      </w:r>
    </w:p>
    <w:p w14:paraId="6A21EE0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（1）甲方及其工作人员不得索要或接受乙方的礼金、有价证券和贵重物品，不得让乙方报销任何应由业主或个人支付的费用等。</w:t>
      </w:r>
    </w:p>
    <w:p w14:paraId="5124057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（2）甲方工作人员不得参加乙方安排的超标准宴请和娱乐活动；不得接受乙方提供的通讯工具、交通工具和高档办公用品等。</w:t>
      </w:r>
    </w:p>
    <w:p w14:paraId="7172E42C">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（3）甲方及其工作人员不得要求或者接受乙方为其住房装修、婚丧嫁娶活动、配偶子女的工作安排以及出国出境、旅游等提供方便等。</w:t>
      </w:r>
    </w:p>
    <w:p w14:paraId="6D02FB4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3.乙方义务</w:t>
      </w:r>
    </w:p>
    <w:p w14:paraId="2641537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（1）乙方不得以任何理由向甲方及其工作人员行贿或馈赠礼金、有价证券、贵重礼品。</w:t>
      </w:r>
    </w:p>
    <w:p w14:paraId="3249900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（2）乙方不得以任何名义为甲方及其工作人员报销应由业主单位或个人支付的任何费用。</w:t>
      </w:r>
    </w:p>
    <w:p w14:paraId="7F15FB8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（3）乙方不得以任何理由安排甲方工作人员参加超标准宴请及娱乐活动。</w:t>
      </w:r>
    </w:p>
    <w:p w14:paraId="4557B46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（4）乙方不得为甲方单位和个人购置或提供通讯工具、交通工具和高档办公用品等。</w:t>
      </w:r>
    </w:p>
    <w:p w14:paraId="628B747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4.违约责任</w:t>
      </w:r>
    </w:p>
    <w:p w14:paraId="09CED7E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（1）甲方及其工作人员违反本合同第一、二条，按管理权限，依据有关规定给予党纪、政纪处分或组织处理；涉嫌犯罪的，移交司法机关追究刑事责任；给</w:t>
      </w:r>
      <w:r>
        <w:rPr>
          <w:rFonts w:hint="eastAsia" w:ascii="仿宋" w:hAnsi="仿宋" w:eastAsia="仿宋" w:cs="仿宋"/>
          <w:color w:val="000000"/>
          <w:sz w:val="30"/>
          <w:szCs w:val="30"/>
          <w:lang w:eastAsia="zh-CN"/>
        </w:rPr>
        <w:t>乙方</w:t>
      </w:r>
      <w:r>
        <w:rPr>
          <w:rFonts w:hint="eastAsia" w:ascii="仿宋" w:hAnsi="仿宋" w:eastAsia="仿宋" w:cs="仿宋"/>
          <w:color w:val="000000"/>
          <w:sz w:val="30"/>
          <w:szCs w:val="30"/>
        </w:rPr>
        <w:t>单位造成经济损失的，应予以赔偿。</w:t>
      </w:r>
    </w:p>
    <w:p w14:paraId="5A4D87F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65C1D28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363DF00B">
      <w:pPr>
        <w:keepNext w:val="0"/>
        <w:keepLines w:val="0"/>
        <w:pageBreakBefore w:val="0"/>
        <w:kinsoku/>
        <w:wordWrap/>
        <w:overflowPunct/>
        <w:topLinePunct w:val="0"/>
        <w:autoSpaceDE/>
        <w:autoSpaceDN/>
        <w:bidi w:val="0"/>
        <w:adjustRightInd/>
        <w:spacing w:line="600" w:lineRule="exact"/>
        <w:ind w:firstLine="600" w:firstLineChars="200"/>
        <w:textAlignment w:val="auto"/>
        <w:rPr>
          <w:rFonts w:ascii="仿宋" w:hAnsi="仿宋" w:eastAsia="仿宋" w:cs="仿宋"/>
          <w:sz w:val="30"/>
          <w:szCs w:val="30"/>
        </w:rPr>
      </w:pPr>
      <w:r>
        <w:rPr>
          <w:rFonts w:hint="eastAsia" w:ascii="仿宋" w:hAnsi="仿宋" w:eastAsia="仿宋" w:cs="仿宋"/>
          <w:color w:val="000000"/>
          <w:sz w:val="30"/>
          <w:szCs w:val="30"/>
        </w:rPr>
        <w:t>6.本合同有效期限为双方签署之日起</w:t>
      </w:r>
      <w:r>
        <w:rPr>
          <w:rFonts w:hint="eastAsia" w:ascii="仿宋" w:hAnsi="仿宋" w:eastAsia="仿宋" w:cs="仿宋"/>
          <w:sz w:val="30"/>
          <w:szCs w:val="30"/>
        </w:rPr>
        <w:t>至获得河池市行政主管部门组织的技术审查和审批止。</w:t>
      </w:r>
    </w:p>
    <w:p w14:paraId="7FA6966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7.本合同经合同双方代表签字、加盖公章后生效。</w:t>
      </w:r>
    </w:p>
    <w:p w14:paraId="4975EB7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pPr>
      <w:r>
        <w:rPr>
          <w:rFonts w:hint="eastAsia" w:ascii="仿宋" w:hAnsi="仿宋" w:eastAsia="仿宋" w:cs="仿宋"/>
          <w:color w:val="000000"/>
          <w:sz w:val="30"/>
          <w:szCs w:val="30"/>
        </w:rPr>
        <w:t>8.本协议书一式4份，均具有同等法律效力，甲方执2份，乙方执2份。</w:t>
      </w:r>
    </w:p>
    <w:tbl>
      <w:tblPr>
        <w:tblStyle w:val="11"/>
        <w:tblW w:w="9036" w:type="dxa"/>
        <w:jc w:val="center"/>
        <w:tblLayout w:type="fixed"/>
        <w:tblCellMar>
          <w:top w:w="0" w:type="dxa"/>
          <w:left w:w="108" w:type="dxa"/>
          <w:bottom w:w="0" w:type="dxa"/>
          <w:right w:w="108" w:type="dxa"/>
        </w:tblCellMar>
      </w:tblPr>
      <w:tblGrid>
        <w:gridCol w:w="4519"/>
        <w:gridCol w:w="4517"/>
      </w:tblGrid>
      <w:tr w14:paraId="3E4BFF1D">
        <w:tblPrEx>
          <w:tblCellMar>
            <w:top w:w="0" w:type="dxa"/>
            <w:left w:w="108" w:type="dxa"/>
            <w:bottom w:w="0" w:type="dxa"/>
            <w:right w:w="108" w:type="dxa"/>
          </w:tblCellMar>
        </w:tblPrEx>
        <w:trPr>
          <w:trHeight w:val="691" w:hRule="atLeast"/>
          <w:jc w:val="center"/>
        </w:trPr>
        <w:tc>
          <w:tcPr>
            <w:tcW w:w="4521" w:type="dxa"/>
            <w:shd w:val="clear" w:color="auto" w:fill="auto"/>
            <w:noWrap/>
            <w:vAlign w:val="center"/>
          </w:tcPr>
          <w:p w14:paraId="75E83631">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委托人(盖章)：</w:t>
            </w:r>
            <w:r>
              <w:rPr>
                <w:rFonts w:ascii="宋体" w:hAnsi="宋体" w:eastAsia="宋体" w:cs="宋体"/>
                <w:sz w:val="24"/>
              </w:rPr>
              <w:t xml:space="preserve"> </w:t>
            </w:r>
          </w:p>
        </w:tc>
        <w:tc>
          <w:tcPr>
            <w:tcW w:w="4518" w:type="dxa"/>
            <w:shd w:val="clear" w:color="auto" w:fill="auto"/>
            <w:noWrap/>
            <w:vAlign w:val="center"/>
          </w:tcPr>
          <w:p w14:paraId="596B1C02">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受托人(盖章)：</w:t>
            </w:r>
          </w:p>
        </w:tc>
      </w:tr>
      <w:tr w14:paraId="4D355B7A">
        <w:tblPrEx>
          <w:tblCellMar>
            <w:top w:w="0" w:type="dxa"/>
            <w:left w:w="108" w:type="dxa"/>
            <w:bottom w:w="0" w:type="dxa"/>
            <w:right w:w="108" w:type="dxa"/>
          </w:tblCellMar>
        </w:tblPrEx>
        <w:trPr>
          <w:trHeight w:val="1149" w:hRule="atLeast"/>
          <w:jc w:val="center"/>
        </w:trPr>
        <w:tc>
          <w:tcPr>
            <w:tcW w:w="4521" w:type="dxa"/>
            <w:shd w:val="clear" w:color="auto" w:fill="auto"/>
            <w:noWrap/>
            <w:vAlign w:val="center"/>
          </w:tcPr>
          <w:p w14:paraId="69073DA0">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727D1CA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c>
          <w:tcPr>
            <w:tcW w:w="4518" w:type="dxa"/>
            <w:shd w:val="clear" w:color="auto" w:fill="auto"/>
            <w:noWrap/>
            <w:vAlign w:val="center"/>
          </w:tcPr>
          <w:p w14:paraId="2E157F6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74628A8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r>
      <w:tr w14:paraId="5B24C5D0">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38C3B18D">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经办人：</w:t>
            </w:r>
          </w:p>
        </w:tc>
        <w:tc>
          <w:tcPr>
            <w:tcW w:w="4518" w:type="dxa"/>
            <w:shd w:val="clear" w:color="auto" w:fill="auto"/>
            <w:noWrap/>
            <w:vAlign w:val="center"/>
          </w:tcPr>
          <w:p w14:paraId="5AC67D7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联系人：</w:t>
            </w:r>
          </w:p>
        </w:tc>
      </w:tr>
      <w:tr w14:paraId="5F355824">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78B736B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c>
          <w:tcPr>
            <w:tcW w:w="4518" w:type="dxa"/>
            <w:shd w:val="clear" w:color="auto" w:fill="auto"/>
            <w:noWrap/>
            <w:vAlign w:val="center"/>
          </w:tcPr>
          <w:p w14:paraId="723A1561">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r>
      <w:tr w14:paraId="54232676">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24FAA2C7">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kern w:val="0"/>
                <w:sz w:val="24"/>
              </w:rPr>
              <w:t xml:space="preserve"> </w:t>
            </w:r>
          </w:p>
        </w:tc>
        <w:tc>
          <w:tcPr>
            <w:tcW w:w="4518" w:type="dxa"/>
            <w:shd w:val="clear" w:color="auto" w:fill="auto"/>
            <w:noWrap/>
            <w:vAlign w:val="center"/>
          </w:tcPr>
          <w:p w14:paraId="4943D38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p>
        </w:tc>
      </w:tr>
      <w:tr w14:paraId="450D4679">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3BC9A53D">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 xml:space="preserve">电子邮箱： </w:t>
            </w:r>
          </w:p>
        </w:tc>
        <w:tc>
          <w:tcPr>
            <w:tcW w:w="4518" w:type="dxa"/>
            <w:shd w:val="clear" w:color="auto" w:fill="auto"/>
            <w:noWrap/>
            <w:vAlign w:val="center"/>
          </w:tcPr>
          <w:p w14:paraId="1267A3D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电子邮箱：</w:t>
            </w:r>
          </w:p>
        </w:tc>
      </w:tr>
      <w:tr w14:paraId="00C9CC52">
        <w:tblPrEx>
          <w:tblCellMar>
            <w:top w:w="0" w:type="dxa"/>
            <w:left w:w="108" w:type="dxa"/>
            <w:bottom w:w="0" w:type="dxa"/>
            <w:right w:w="108" w:type="dxa"/>
          </w:tblCellMar>
        </w:tblPrEx>
        <w:trPr>
          <w:trHeight w:val="624" w:hRule="atLeast"/>
          <w:jc w:val="center"/>
        </w:trPr>
        <w:tc>
          <w:tcPr>
            <w:tcW w:w="4521" w:type="dxa"/>
            <w:shd w:val="clear" w:color="auto" w:fill="auto"/>
            <w:noWrap/>
            <w:vAlign w:val="center"/>
          </w:tcPr>
          <w:p w14:paraId="2DC458B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c>
          <w:tcPr>
            <w:tcW w:w="4518" w:type="dxa"/>
            <w:shd w:val="clear" w:color="auto" w:fill="auto"/>
            <w:noWrap/>
            <w:vAlign w:val="center"/>
          </w:tcPr>
          <w:p w14:paraId="6DEC87A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r>
      <w:tr w14:paraId="7A6D27B3">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0A420047">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r>
              <w:rPr>
                <w:rFonts w:ascii="宋体" w:hAnsi="宋体" w:eastAsia="宋体" w:cs="宋体"/>
                <w:sz w:val="24"/>
              </w:rPr>
              <w:t xml:space="preserve"> </w:t>
            </w:r>
          </w:p>
        </w:tc>
        <w:tc>
          <w:tcPr>
            <w:tcW w:w="4518" w:type="dxa"/>
            <w:shd w:val="clear" w:color="auto" w:fill="auto"/>
            <w:noWrap/>
            <w:vAlign w:val="center"/>
          </w:tcPr>
          <w:p w14:paraId="5455F8F2">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p>
        </w:tc>
      </w:tr>
      <w:tr w14:paraId="28B25D79">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2616306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楷体_GB2312" w:cs="宋体"/>
                <w:sz w:val="24"/>
              </w:rPr>
              <w:t>账</w:t>
            </w:r>
            <w:r>
              <w:rPr>
                <w:rFonts w:hint="eastAsia" w:ascii="宋体" w:hAnsi="宋体" w:eastAsia="宋体" w:cs="宋体"/>
                <w:sz w:val="24"/>
              </w:rPr>
              <w:t xml:space="preserve">    号： </w:t>
            </w:r>
          </w:p>
        </w:tc>
        <w:tc>
          <w:tcPr>
            <w:tcW w:w="4518" w:type="dxa"/>
            <w:shd w:val="clear" w:color="auto" w:fill="auto"/>
            <w:noWrap/>
            <w:vAlign w:val="center"/>
          </w:tcPr>
          <w:p w14:paraId="17F0AEB8">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账    号：</w:t>
            </w:r>
          </w:p>
        </w:tc>
      </w:tr>
      <w:tr w14:paraId="11C225BF">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3CDA8147">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c>
          <w:tcPr>
            <w:tcW w:w="4518" w:type="dxa"/>
            <w:shd w:val="clear" w:color="auto" w:fill="auto"/>
            <w:noWrap/>
            <w:vAlign w:val="center"/>
          </w:tcPr>
          <w:p w14:paraId="2878BFC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r>
      <w:tr w14:paraId="761A4A39">
        <w:tblPrEx>
          <w:tblCellMar>
            <w:top w:w="0" w:type="dxa"/>
            <w:left w:w="108" w:type="dxa"/>
            <w:bottom w:w="0" w:type="dxa"/>
            <w:right w:w="108" w:type="dxa"/>
          </w:tblCellMar>
        </w:tblPrEx>
        <w:trPr>
          <w:trHeight w:val="590" w:hRule="atLeast"/>
          <w:jc w:val="center"/>
        </w:trPr>
        <w:tc>
          <w:tcPr>
            <w:tcW w:w="9039" w:type="dxa"/>
            <w:gridSpan w:val="2"/>
            <w:shd w:val="clear" w:color="auto" w:fill="auto"/>
            <w:noWrap/>
            <w:vAlign w:val="center"/>
          </w:tcPr>
          <w:p w14:paraId="67591CD6">
            <w:pPr>
              <w:keepNext w:val="0"/>
              <w:keepLines w:val="0"/>
              <w:pageBreakBefore w:val="0"/>
              <w:kinsoku/>
              <w:wordWrap/>
              <w:overflowPunct/>
              <w:topLinePunct w:val="0"/>
              <w:autoSpaceDE/>
              <w:autoSpaceDN/>
              <w:bidi w:val="0"/>
              <w:adjustRightInd/>
              <w:spacing w:line="600" w:lineRule="exact"/>
              <w:jc w:val="center"/>
              <w:textAlignment w:val="auto"/>
              <w:rPr>
                <w:rFonts w:ascii="宋体" w:hAnsi="宋体" w:eastAsia="宋体" w:cs="宋体"/>
                <w:sz w:val="24"/>
              </w:rPr>
            </w:pPr>
            <w:r>
              <w:rPr>
                <w:rFonts w:hint="eastAsia" w:ascii="宋体" w:hAnsi="宋体" w:eastAsia="宋体" w:cs="宋体"/>
                <w:sz w:val="24"/>
              </w:rPr>
              <w:t>日期：   年    月    日</w:t>
            </w:r>
          </w:p>
        </w:tc>
      </w:tr>
    </w:tbl>
    <w:p w14:paraId="238F087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p>
    <w:sectPr>
      <w:headerReference r:id="rId4" w:type="default"/>
      <w:footerReference r:id="rId5"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B95E0">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646C6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7A646C6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7"/>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7"/>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6175254"/>
    <w:rsid w:val="06C40CE7"/>
    <w:rsid w:val="07666493"/>
    <w:rsid w:val="09D5610D"/>
    <w:rsid w:val="0BDE6EA6"/>
    <w:rsid w:val="0DA45E03"/>
    <w:rsid w:val="0FB71F81"/>
    <w:rsid w:val="115E30E9"/>
    <w:rsid w:val="133649C8"/>
    <w:rsid w:val="13D405B5"/>
    <w:rsid w:val="17520859"/>
    <w:rsid w:val="19137AFC"/>
    <w:rsid w:val="192C753C"/>
    <w:rsid w:val="1AAB4A7D"/>
    <w:rsid w:val="1B1464DA"/>
    <w:rsid w:val="1B5A74BD"/>
    <w:rsid w:val="1B8D3B96"/>
    <w:rsid w:val="1DF3687A"/>
    <w:rsid w:val="1E23181A"/>
    <w:rsid w:val="1E6F7FCA"/>
    <w:rsid w:val="20D83B05"/>
    <w:rsid w:val="21366A7E"/>
    <w:rsid w:val="22D524AB"/>
    <w:rsid w:val="240B1444"/>
    <w:rsid w:val="25B67607"/>
    <w:rsid w:val="2A5E2A0E"/>
    <w:rsid w:val="2C091017"/>
    <w:rsid w:val="2DAA682A"/>
    <w:rsid w:val="30271C5F"/>
    <w:rsid w:val="305144B1"/>
    <w:rsid w:val="32427031"/>
    <w:rsid w:val="33443344"/>
    <w:rsid w:val="34D37789"/>
    <w:rsid w:val="3D2E2FD3"/>
    <w:rsid w:val="405F34A4"/>
    <w:rsid w:val="408C3632"/>
    <w:rsid w:val="412B200F"/>
    <w:rsid w:val="43447347"/>
    <w:rsid w:val="43A47A90"/>
    <w:rsid w:val="45DE30BD"/>
    <w:rsid w:val="468974CC"/>
    <w:rsid w:val="4916491B"/>
    <w:rsid w:val="49386FC5"/>
    <w:rsid w:val="4BD27FC6"/>
    <w:rsid w:val="4D7C62CC"/>
    <w:rsid w:val="50BB2978"/>
    <w:rsid w:val="520E2A4A"/>
    <w:rsid w:val="52B66225"/>
    <w:rsid w:val="54906998"/>
    <w:rsid w:val="55344AA7"/>
    <w:rsid w:val="55C3496A"/>
    <w:rsid w:val="55C91A02"/>
    <w:rsid w:val="56281BA6"/>
    <w:rsid w:val="580820E1"/>
    <w:rsid w:val="58C85C32"/>
    <w:rsid w:val="5DA9139E"/>
    <w:rsid w:val="5EA762EA"/>
    <w:rsid w:val="5FB97173"/>
    <w:rsid w:val="601F35BB"/>
    <w:rsid w:val="60255718"/>
    <w:rsid w:val="66546D57"/>
    <w:rsid w:val="69241D70"/>
    <w:rsid w:val="6D8701C9"/>
    <w:rsid w:val="6FCC4B9B"/>
    <w:rsid w:val="70A13D70"/>
    <w:rsid w:val="711F61B4"/>
    <w:rsid w:val="7353376C"/>
    <w:rsid w:val="737427E7"/>
    <w:rsid w:val="738A025C"/>
    <w:rsid w:val="74545EE8"/>
    <w:rsid w:val="74836535"/>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99"/>
    <w:pPr>
      <w:jc w:val="center"/>
    </w:pPr>
    <w:rPr>
      <w:sz w:val="52"/>
    </w:rPr>
  </w:style>
  <w:style w:type="paragraph" w:styleId="5">
    <w:name w:val="Body Text Indent"/>
    <w:basedOn w:val="1"/>
    <w:qFormat/>
    <w:uiPriority w:val="0"/>
    <w:pPr>
      <w:spacing w:line="200" w:lineRule="exact"/>
      <w:ind w:firstLine="301"/>
    </w:pPr>
    <w:rPr>
      <w:rFonts w:ascii="宋体" w:hAnsi="Courier New"/>
      <w:spacing w:val="-4"/>
      <w:sz w:val="18"/>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rFonts w:ascii="宋体" w:hAnsi="Courier New"/>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2"/>
    <w:basedOn w:val="1"/>
    <w:next w:val="1"/>
    <w:qFormat/>
    <w:uiPriority w:val="39"/>
    <w:pPr>
      <w:tabs>
        <w:tab w:val="right" w:leader="dot" w:pos="9628"/>
      </w:tabs>
      <w:ind w:left="420" w:firstLine="120"/>
      <w:jc w:val="left"/>
    </w:pPr>
    <w:rPr>
      <w:smallCaps/>
      <w:sz w:val="20"/>
      <w:szCs w:val="20"/>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character" w:styleId="13">
    <w:name w:val="page number"/>
    <w:basedOn w:val="12"/>
    <w:qFormat/>
    <w:uiPriority w:val="0"/>
  </w:style>
  <w:style w:type="paragraph" w:customStyle="1" w:styleId="14">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5">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6">
    <w:name w:val="Body text|1"/>
    <w:basedOn w:val="1"/>
    <w:link w:val="18"/>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7">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8">
    <w:name w:val="Body text|1_"/>
    <w:basedOn w:val="12"/>
    <w:link w:val="16"/>
    <w:qFormat/>
    <w:uiPriority w:val="0"/>
    <w:rPr>
      <w:rFonts w:ascii="宋体" w:hAnsi="宋体" w:eastAsia="宋体" w:cs="宋体"/>
      <w:sz w:val="28"/>
      <w:szCs w:val="28"/>
      <w:u w:val="none"/>
      <w:shd w:val="clear" w:color="auto" w:fill="auto"/>
      <w:lang w:val="zh-TW" w:eastAsia="zh-TW" w:bidi="zh-TW"/>
    </w:rPr>
  </w:style>
  <w:style w:type="paragraph" w:customStyle="1" w:styleId="19">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0">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1">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4661</Words>
  <Characters>4855</Characters>
  <Lines>0</Lines>
  <Paragraphs>0</Paragraphs>
  <TotalTime>2</TotalTime>
  <ScaleCrop>false</ScaleCrop>
  <LinksUpToDate>false</LinksUpToDate>
  <CharactersWithSpaces>5283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运营公司</cp:lastModifiedBy>
  <cp:lastPrinted>2023-09-27T00:12:00Z</cp:lastPrinted>
  <dcterms:modified xsi:type="dcterms:W3CDTF">2025-05-29T00:39:02Z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631930F9BA514C4A850ACCE8E5160403</vt:lpwstr>
  </property>
  <property fmtid="{D5CDD505-2E9C-101B-9397-08002B2CF9AE}" pid="4" name="KSOTemplateDocerSaveRecord">
    <vt:lpwstr>eyJoZGlkIjoiMGExN2ZlMWQ0NzhiMjFkOTA2NTM0MGE1MDE1Njg5OGEiLCJ1c2VySWQiOiIxMzkwMzA1OTY1In0=</vt:lpwstr>
  </property>
</Properties>
</file>