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73A806">
      <w:pPr>
        <w:pStyle w:val="8"/>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cs="Times New Roman"/>
          <w:bCs/>
          <w:color w:val="auto"/>
          <w:sz w:val="36"/>
          <w:szCs w:val="36"/>
          <w:lang w:val="en-US" w:eastAsia="zh-CN"/>
        </w:rPr>
      </w:pPr>
      <w:r>
        <w:rPr>
          <w:rFonts w:hint="eastAsia" w:ascii="方正小标宋简体" w:eastAsia="方正小标宋简体" w:cs="Times New Roman"/>
          <w:bCs/>
          <w:color w:val="auto"/>
          <w:sz w:val="36"/>
          <w:szCs w:val="36"/>
          <w:lang w:val="en-US" w:eastAsia="zh-CN"/>
        </w:rPr>
        <w:t>河池市金城江城区排水防涝管网工程竣工测量单位</w:t>
      </w:r>
    </w:p>
    <w:p w14:paraId="7FE1E993">
      <w:pPr>
        <w:pStyle w:val="8"/>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cs="Times New Roman"/>
          <w:bCs/>
          <w:color w:val="auto"/>
          <w:sz w:val="36"/>
          <w:szCs w:val="36"/>
          <w:lang w:val="en-US" w:eastAsia="zh-CN"/>
        </w:rPr>
      </w:pPr>
      <w:r>
        <w:rPr>
          <w:rFonts w:hint="eastAsia" w:ascii="方正小标宋简体" w:eastAsia="方正小标宋简体" w:cs="Times New Roman"/>
          <w:bCs/>
          <w:color w:val="auto"/>
          <w:sz w:val="36"/>
          <w:szCs w:val="36"/>
          <w:lang w:val="en-US" w:eastAsia="zh-CN"/>
        </w:rPr>
        <w:t>采购公告</w:t>
      </w:r>
    </w:p>
    <w:p w14:paraId="6305C5C3">
      <w:pPr>
        <w:pStyle w:val="8"/>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Times New Roman"/>
          <w:color w:val="auto"/>
          <w:sz w:val="28"/>
          <w:szCs w:val="28"/>
          <w:lang w:val="en-US" w:eastAsia="zh-CN"/>
        </w:rPr>
      </w:pPr>
    </w:p>
    <w:p w14:paraId="067C32F6">
      <w:pPr>
        <w:pStyle w:val="8"/>
        <w:keepNext w:val="0"/>
        <w:keepLines w:val="0"/>
        <w:pageBreakBefore w:val="0"/>
        <w:widowControl w:val="0"/>
        <w:kinsoku/>
        <w:wordWrap/>
        <w:overflowPunct/>
        <w:topLinePunct w:val="0"/>
        <w:autoSpaceDE/>
        <w:autoSpaceDN/>
        <w:bidi w:val="0"/>
        <w:adjustRightInd/>
        <w:snapToGrid/>
        <w:spacing w:line="580" w:lineRule="exact"/>
        <w:ind w:firstLine="560" w:firstLineChars="200"/>
        <w:jc w:val="left"/>
        <w:textAlignment w:val="auto"/>
        <w:rPr>
          <w:rFonts w:hint="eastAsia" w:ascii="宋体" w:hAnsi="宋体" w:eastAsia="宋体" w:cs="Times New Roman"/>
          <w:color w:val="auto"/>
          <w:sz w:val="28"/>
          <w:szCs w:val="28"/>
          <w:lang w:val="en-US" w:eastAsia="zh-CN"/>
        </w:rPr>
      </w:pPr>
      <w:r>
        <w:rPr>
          <w:rFonts w:hint="eastAsia" w:hAnsi="宋体" w:cs="Times New Roman"/>
          <w:color w:val="auto"/>
          <w:sz w:val="28"/>
          <w:szCs w:val="28"/>
          <w:lang w:val="en-US" w:eastAsia="zh-CN"/>
        </w:rPr>
        <w:t xml:space="preserve">由于工程建设需要，现对河池市金城江城区排水防涝管网工程竣工测量单位进行采购，欢迎符合条件的单位参加竞标，现将有关事项公告如下： </w:t>
      </w:r>
    </w:p>
    <w:p w14:paraId="391F1D73">
      <w:pPr>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b/>
          <w:bCs/>
          <w:color w:val="auto"/>
          <w:sz w:val="28"/>
          <w:szCs w:val="28"/>
          <w:highlight w:val="none"/>
          <w:lang w:val="en-US" w:eastAsia="zh-CN"/>
        </w:rPr>
        <w:t>一、项目名称：</w:t>
      </w:r>
      <w:r>
        <w:rPr>
          <w:rFonts w:hint="eastAsia" w:hAnsi="宋体" w:cs="Times New Roman"/>
          <w:color w:val="auto"/>
          <w:sz w:val="28"/>
          <w:szCs w:val="28"/>
          <w:highlight w:val="none"/>
          <w:lang w:val="en-US" w:eastAsia="zh-CN"/>
        </w:rPr>
        <w:t>河池市金城江城区排水防涝管网工程</w:t>
      </w:r>
      <w:r>
        <w:rPr>
          <w:rFonts w:hint="eastAsia" w:ascii="宋体" w:hAnsi="宋体" w:eastAsia="宋体" w:cs="Times New Roman"/>
          <w:color w:val="auto"/>
          <w:kern w:val="2"/>
          <w:sz w:val="28"/>
          <w:szCs w:val="28"/>
          <w:highlight w:val="none"/>
          <w:lang w:val="en-US" w:eastAsia="zh-CN" w:bidi="ar-SA"/>
        </w:rPr>
        <w:t>（</w:t>
      </w:r>
      <w:r>
        <w:rPr>
          <w:rFonts w:hint="eastAsia" w:ascii="宋体" w:hAnsi="宋体" w:cs="Times New Roman"/>
          <w:color w:val="auto"/>
          <w:kern w:val="2"/>
          <w:sz w:val="28"/>
          <w:szCs w:val="28"/>
          <w:highlight w:val="none"/>
          <w:lang w:val="en-US" w:eastAsia="zh-CN" w:bidi="ar-SA"/>
        </w:rPr>
        <w:t>竣工测量</w:t>
      </w:r>
      <w:r>
        <w:rPr>
          <w:rFonts w:hint="eastAsia" w:ascii="宋体" w:hAnsi="宋体" w:eastAsia="宋体" w:cs="Times New Roman"/>
          <w:color w:val="auto"/>
          <w:kern w:val="2"/>
          <w:sz w:val="28"/>
          <w:szCs w:val="28"/>
          <w:highlight w:val="none"/>
          <w:lang w:val="en-US" w:eastAsia="zh-CN" w:bidi="ar-SA"/>
        </w:rPr>
        <w:t>）</w:t>
      </w:r>
    </w:p>
    <w:p w14:paraId="426AB1E3">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rFonts w:hint="eastAsia"/>
          <w:b w:val="0"/>
          <w:bCs w:val="0"/>
          <w:color w:val="auto"/>
          <w:sz w:val="28"/>
          <w:szCs w:val="28"/>
          <w:highlight w:val="none"/>
          <w:lang w:val="en-US" w:eastAsia="zh-CN"/>
        </w:rPr>
      </w:pPr>
      <w:r>
        <w:rPr>
          <w:rFonts w:hint="eastAsia" w:ascii="宋体" w:hAnsi="宋体" w:eastAsia="宋体" w:cs="Times New Roman"/>
          <w:b/>
          <w:bCs/>
          <w:color w:val="auto"/>
          <w:sz w:val="28"/>
          <w:szCs w:val="28"/>
          <w:highlight w:val="none"/>
          <w:lang w:val="en-US" w:eastAsia="zh-CN"/>
        </w:rPr>
        <w:t>二、项目编号：</w:t>
      </w:r>
      <w:r>
        <w:rPr>
          <w:rFonts w:hint="eastAsia" w:ascii="宋体" w:hAnsi="宋体" w:eastAsia="宋体" w:cs="Times New Roman"/>
          <w:color w:val="auto"/>
          <w:sz w:val="28"/>
          <w:szCs w:val="28"/>
          <w:highlight w:val="none"/>
          <w:lang w:val="en-US" w:eastAsia="zh-CN"/>
        </w:rPr>
        <w:t>HCCT</w:t>
      </w:r>
      <w:r>
        <w:rPr>
          <w:rFonts w:hint="eastAsia" w:ascii="宋体" w:hAnsi="宋体" w:cs="Times New Roman"/>
          <w:color w:val="auto"/>
          <w:sz w:val="28"/>
          <w:szCs w:val="28"/>
          <w:highlight w:val="none"/>
          <w:lang w:val="en-US" w:eastAsia="zh-CN"/>
        </w:rPr>
        <w:t>2025012</w:t>
      </w:r>
      <w:r>
        <w:rPr>
          <w:rFonts w:hint="eastAsia" w:ascii="宋体" w:hAnsi="宋体" w:eastAsia="宋体" w:cs="Times New Roman"/>
          <w:color w:val="auto"/>
          <w:sz w:val="28"/>
          <w:szCs w:val="28"/>
          <w:highlight w:val="none"/>
          <w:lang w:val="en-US" w:eastAsia="zh-CN"/>
        </w:rPr>
        <w:t>号</w:t>
      </w:r>
    </w:p>
    <w:p w14:paraId="5E2B3E4A">
      <w:pPr>
        <w:keepNext w:val="0"/>
        <w:keepLines w:val="0"/>
        <w:pageBreakBefore w:val="0"/>
        <w:widowControl w:val="0"/>
        <w:kinsoku/>
        <w:wordWrap/>
        <w:overflowPunct/>
        <w:topLinePunct w:val="0"/>
        <w:autoSpaceDE/>
        <w:autoSpaceDN/>
        <w:bidi w:val="0"/>
        <w:adjustRightInd/>
        <w:snapToGrid/>
        <w:spacing w:line="580" w:lineRule="exact"/>
        <w:ind w:firstLine="562" w:firstLineChars="200"/>
        <w:jc w:val="both"/>
        <w:textAlignment w:val="auto"/>
        <w:rPr>
          <w:rFonts w:hint="default" w:ascii="宋体" w:hAnsi="宋体" w:eastAsia="宋体" w:cs="Times New Roman"/>
          <w:color w:val="auto"/>
          <w:kern w:val="2"/>
          <w:sz w:val="28"/>
          <w:szCs w:val="28"/>
          <w:lang w:val="en-US" w:eastAsia="zh-CN" w:bidi="ar-SA"/>
        </w:rPr>
      </w:pPr>
      <w:r>
        <w:rPr>
          <w:rFonts w:hint="eastAsia" w:ascii="宋体" w:hAnsi="宋体" w:eastAsia="宋体" w:cs="Times New Roman"/>
          <w:b/>
          <w:bCs/>
          <w:color w:val="auto"/>
          <w:sz w:val="28"/>
          <w:szCs w:val="28"/>
          <w:lang w:val="en-US" w:eastAsia="zh-CN"/>
        </w:rPr>
        <w:t>三、工程概况：</w:t>
      </w:r>
      <w:r>
        <w:rPr>
          <w:rFonts w:hint="eastAsia" w:ascii="宋体" w:hAnsi="宋体" w:cs="宋体"/>
          <w:color w:val="auto"/>
          <w:sz w:val="28"/>
          <w:szCs w:val="28"/>
        </w:rPr>
        <w:t>河池市金城江城区排水防涝管网工程</w:t>
      </w:r>
      <w:r>
        <w:rPr>
          <w:rFonts w:hint="eastAsia" w:ascii="宋体" w:hAnsi="宋体"/>
          <w:color w:val="auto"/>
          <w:sz w:val="28"/>
          <w:szCs w:val="28"/>
          <w:u w:val="none"/>
          <w:lang w:eastAsia="zh-CN"/>
        </w:rPr>
        <w:t>“人民厂至小桥食府”、“肯旺桥至市公路局”、“第十五小学”、“中山路卫校”、“六圩老街、新村、腰村、京峒村”、“肯研小学”等六个片区</w:t>
      </w:r>
      <w:r>
        <w:rPr>
          <w:rFonts w:hint="eastAsia" w:asciiTheme="majorEastAsia" w:hAnsiTheme="majorEastAsia" w:eastAsiaTheme="majorEastAsia" w:cstheme="majorEastAsia"/>
          <w:color w:val="auto"/>
          <w:sz w:val="28"/>
          <w:szCs w:val="28"/>
        </w:rPr>
        <w:t xml:space="preserve"> </w:t>
      </w:r>
      <w:r>
        <w:rPr>
          <w:rFonts w:hint="eastAsia" w:ascii="宋体" w:hAnsi="宋体" w:cs="宋体"/>
          <w:color w:val="auto"/>
          <w:sz w:val="28"/>
          <w:szCs w:val="28"/>
        </w:rPr>
        <w:t>。</w:t>
      </w:r>
      <w:r>
        <w:rPr>
          <w:rFonts w:hint="eastAsia" w:ascii="宋体" w:hAnsi="宋体" w:cs="宋体"/>
          <w:color w:val="auto"/>
          <w:sz w:val="28"/>
          <w:szCs w:val="28"/>
          <w:lang w:eastAsia="zh-CN"/>
        </w:rPr>
        <w:t>根据初设文件统计，项目管网总长约</w:t>
      </w:r>
      <w:r>
        <w:rPr>
          <w:rFonts w:hint="eastAsia" w:ascii="宋体" w:hAnsi="宋体" w:cs="宋体"/>
          <w:color w:val="auto"/>
          <w:sz w:val="28"/>
          <w:szCs w:val="28"/>
          <w:lang w:val="en-US" w:eastAsia="zh-CN"/>
        </w:rPr>
        <w:t>16km。</w:t>
      </w:r>
    </w:p>
    <w:p w14:paraId="72708B99">
      <w:pPr>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宋体" w:hAnsi="宋体" w:eastAsia="宋体" w:cs="Times New Roman"/>
          <w:b/>
          <w:bCs/>
          <w:color w:val="auto"/>
          <w:sz w:val="28"/>
          <w:szCs w:val="28"/>
          <w:lang w:val="en-US" w:eastAsia="zh-CN"/>
        </w:rPr>
      </w:pPr>
      <w:r>
        <w:rPr>
          <w:rFonts w:hint="eastAsia" w:ascii="宋体" w:hAnsi="宋体" w:eastAsia="宋体" w:cs="Times New Roman"/>
          <w:b/>
          <w:bCs/>
          <w:color w:val="auto"/>
          <w:sz w:val="28"/>
          <w:szCs w:val="28"/>
          <w:lang w:val="en-US" w:eastAsia="zh-CN"/>
        </w:rPr>
        <w:t>四、采购服务内容</w:t>
      </w:r>
    </w:p>
    <w:p w14:paraId="41EA453F">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rFonts w:hint="eastAsia" w:ascii="宋体" w:hAnsi="宋体" w:cs="宋体"/>
          <w:color w:val="auto"/>
          <w:sz w:val="28"/>
          <w:szCs w:val="28"/>
          <w:lang w:val="en-US" w:eastAsia="zh-CN"/>
        </w:rPr>
      </w:pPr>
      <w:r>
        <w:rPr>
          <w:rFonts w:hint="eastAsia" w:ascii="宋体" w:hAnsi="宋体" w:eastAsia="宋体" w:cs="Times New Roman"/>
          <w:color w:val="auto"/>
          <w:kern w:val="2"/>
          <w:sz w:val="28"/>
          <w:szCs w:val="28"/>
          <w:highlight w:val="none"/>
          <w:lang w:val="en-US" w:eastAsia="zh-CN" w:bidi="ar-SA"/>
        </w:rPr>
        <w:t>（一）工作内容：</w:t>
      </w:r>
      <w:r>
        <w:rPr>
          <w:rFonts w:hint="eastAsia" w:ascii="宋体" w:hAnsi="宋体" w:eastAsia="宋体" w:cs="Times New Roman"/>
          <w:b/>
          <w:bCs/>
          <w:color w:val="auto"/>
          <w:kern w:val="2"/>
          <w:sz w:val="28"/>
          <w:szCs w:val="28"/>
          <w:highlight w:val="none"/>
          <w:lang w:val="en-US" w:eastAsia="zh-CN" w:bidi="ar-SA"/>
        </w:rPr>
        <w:t>工程线路测量</w:t>
      </w:r>
      <w:r>
        <w:rPr>
          <w:rFonts w:hint="eastAsia" w:ascii="宋体" w:hAnsi="宋体" w:eastAsia="宋体" w:cs="Times New Roman"/>
          <w:color w:val="auto"/>
          <w:kern w:val="2"/>
          <w:sz w:val="28"/>
          <w:szCs w:val="28"/>
          <w:highlight w:val="none"/>
          <w:lang w:val="en-US" w:eastAsia="zh-CN" w:bidi="ar-SA"/>
        </w:rPr>
        <w:t>和</w:t>
      </w:r>
      <w:r>
        <w:rPr>
          <w:rFonts w:hint="eastAsia" w:ascii="宋体" w:hAnsi="宋体" w:eastAsia="宋体" w:cs="Times New Roman"/>
          <w:b/>
          <w:bCs/>
          <w:color w:val="auto"/>
          <w:kern w:val="2"/>
          <w:sz w:val="28"/>
          <w:szCs w:val="28"/>
          <w:highlight w:val="none"/>
          <w:lang w:val="en-US" w:eastAsia="zh-CN" w:bidi="ar-SA"/>
        </w:rPr>
        <w:t>竣工测量</w:t>
      </w:r>
      <w:r>
        <w:rPr>
          <w:rFonts w:hint="eastAsia" w:ascii="宋体" w:hAnsi="宋体" w:cs="宋体"/>
          <w:color w:val="auto"/>
          <w:sz w:val="28"/>
          <w:szCs w:val="28"/>
          <w:lang w:val="en-US" w:eastAsia="zh-CN"/>
        </w:rPr>
        <w:t>。</w:t>
      </w:r>
    </w:p>
    <w:p w14:paraId="681EC8E5">
      <w:pPr>
        <w:pStyle w:val="23"/>
        <w:keepNext w:val="0"/>
        <w:keepLines w:val="0"/>
        <w:pageBreakBefore w:val="0"/>
        <w:widowControl w:val="0"/>
        <w:numPr>
          <w:ilvl w:val="0"/>
          <w:numId w:val="0"/>
        </w:numPr>
        <w:kinsoku/>
        <w:wordWrap/>
        <w:overflowPunct/>
        <w:topLinePunct w:val="0"/>
        <w:autoSpaceDE w:val="0"/>
        <w:autoSpaceDN/>
        <w:bidi w:val="0"/>
        <w:adjustRightInd/>
        <w:snapToGrid/>
        <w:spacing w:line="560" w:lineRule="exact"/>
        <w:ind w:firstLine="560" w:firstLineChars="200"/>
        <w:textAlignment w:val="auto"/>
        <w:rPr>
          <w:rFonts w:hint="eastAsia" w:ascii="宋体" w:hAnsi="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（1）</w:t>
      </w:r>
      <w:r>
        <w:rPr>
          <w:rFonts w:hint="eastAsia" w:ascii="宋体" w:hAnsi="宋体" w:cs="Times New Roman"/>
          <w:color w:val="auto"/>
          <w:kern w:val="2"/>
          <w:sz w:val="28"/>
          <w:szCs w:val="28"/>
          <w:highlight w:val="none"/>
          <w:lang w:val="en-US" w:eastAsia="zh-CN" w:bidi="ar-SA"/>
        </w:rPr>
        <w:t>工</w:t>
      </w:r>
      <w:r>
        <w:rPr>
          <w:rFonts w:hint="eastAsia" w:ascii="宋体" w:hAnsi="宋体" w:eastAsia="宋体" w:cs="Times New Roman"/>
          <w:color w:val="auto"/>
          <w:kern w:val="2"/>
          <w:sz w:val="28"/>
          <w:szCs w:val="28"/>
          <w:highlight w:val="none"/>
          <w:lang w:val="en-US" w:eastAsia="zh-CN" w:bidi="ar-SA"/>
        </w:rPr>
        <w:t>程线路测量</w:t>
      </w:r>
      <w:r>
        <w:rPr>
          <w:rFonts w:hint="eastAsia" w:ascii="宋体" w:hAnsi="宋体" w:cs="Times New Roman"/>
          <w:color w:val="auto"/>
          <w:kern w:val="2"/>
          <w:sz w:val="28"/>
          <w:szCs w:val="28"/>
          <w:highlight w:val="none"/>
          <w:lang w:val="en-US" w:eastAsia="zh-CN" w:bidi="ar-SA"/>
        </w:rPr>
        <w:t>：踏勘，选线，定线，测定起点、终点、折点、交点、方向点，测曲线，联测条件坐标，中线丈量，引测水准，计算数据，绘中线示意图，编制成果表，资料整理，编写施测报告；</w:t>
      </w:r>
    </w:p>
    <w:p w14:paraId="4EFE18FA">
      <w:pPr>
        <w:pStyle w:val="23"/>
        <w:keepNext w:val="0"/>
        <w:keepLines w:val="0"/>
        <w:pageBreakBefore w:val="0"/>
        <w:widowControl w:val="0"/>
        <w:numPr>
          <w:ilvl w:val="0"/>
          <w:numId w:val="0"/>
        </w:numPr>
        <w:kinsoku/>
        <w:wordWrap/>
        <w:overflowPunct/>
        <w:topLinePunct w:val="0"/>
        <w:autoSpaceDE w:val="0"/>
        <w:autoSpaceDN/>
        <w:bidi w:val="0"/>
        <w:adjustRightInd/>
        <w:snapToGrid/>
        <w:spacing w:line="560" w:lineRule="exact"/>
        <w:ind w:firstLine="560" w:firstLineChars="200"/>
        <w:textAlignment w:val="auto"/>
        <w:rPr>
          <w:rFonts w:hint="eastAsia" w:ascii="宋体" w:hAnsi="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（2）竣工测量</w:t>
      </w:r>
      <w:r>
        <w:rPr>
          <w:rFonts w:hint="eastAsia" w:ascii="宋体" w:hAnsi="宋体" w:cs="Times New Roman"/>
          <w:color w:val="auto"/>
          <w:kern w:val="2"/>
          <w:sz w:val="28"/>
          <w:szCs w:val="28"/>
          <w:highlight w:val="none"/>
          <w:lang w:val="en-US" w:eastAsia="zh-CN" w:bidi="ar-SA"/>
        </w:rPr>
        <w:t>：布设导线，引测水准，测管线起点、折点、交点、终点，分支点，变坡点和变径点的坐标和高程，管线调查，管线探测，计算，展点，清绘，绘略图，写说明，检查修改成果资料整理。</w:t>
      </w:r>
    </w:p>
    <w:p w14:paraId="69899465">
      <w:pPr>
        <w:pStyle w:val="23"/>
        <w:keepNext w:val="0"/>
        <w:keepLines w:val="0"/>
        <w:pageBreakBefore w:val="0"/>
        <w:widowControl w:val="0"/>
        <w:numPr>
          <w:ilvl w:val="0"/>
          <w:numId w:val="0"/>
        </w:numPr>
        <w:kinsoku/>
        <w:wordWrap/>
        <w:overflowPunct/>
        <w:topLinePunct w:val="0"/>
        <w:autoSpaceDE w:val="0"/>
        <w:autoSpaceDN/>
        <w:bidi w:val="0"/>
        <w:adjustRightInd/>
        <w:snapToGrid/>
        <w:spacing w:line="560" w:lineRule="exact"/>
        <w:ind w:firstLine="560" w:firstLineChars="200"/>
        <w:textAlignment w:val="auto"/>
        <w:rPr>
          <w:rFonts w:hint="eastAsia" w:asciiTheme="majorEastAsia" w:hAnsiTheme="majorEastAsia" w:eastAsiaTheme="majorEastAsia" w:cstheme="majorEastAsia"/>
          <w:color w:val="auto"/>
          <w:sz w:val="28"/>
          <w:szCs w:val="28"/>
          <w:highlight w:val="none"/>
        </w:rPr>
      </w:pPr>
      <w:r>
        <w:rPr>
          <w:rFonts w:hint="eastAsia" w:ascii="宋体" w:hAnsi="宋体" w:cs="Times New Roman"/>
          <w:color w:val="auto"/>
          <w:kern w:val="2"/>
          <w:sz w:val="28"/>
          <w:szCs w:val="28"/>
          <w:highlight w:val="none"/>
          <w:lang w:val="en-US" w:eastAsia="zh-CN" w:bidi="ar-SA"/>
        </w:rPr>
        <w:t>（3）</w:t>
      </w:r>
      <w:r>
        <w:rPr>
          <w:rFonts w:hint="eastAsia" w:ascii="宋体" w:hAnsi="宋体" w:cs="宋体"/>
          <w:color w:val="auto"/>
          <w:sz w:val="28"/>
          <w:szCs w:val="28"/>
          <w:highlight w:val="none"/>
          <w:u w:val="none"/>
        </w:rPr>
        <w:t>完成以上</w:t>
      </w:r>
      <w:r>
        <w:rPr>
          <w:rFonts w:hint="eastAsia" w:ascii="宋体" w:hAnsi="宋体" w:cs="宋体"/>
          <w:color w:val="auto"/>
          <w:sz w:val="28"/>
          <w:szCs w:val="28"/>
          <w:highlight w:val="none"/>
          <w:u w:val="none"/>
          <w:lang w:val="en-US" w:eastAsia="zh-CN"/>
        </w:rPr>
        <w:t>各阶段</w:t>
      </w:r>
      <w:r>
        <w:rPr>
          <w:rFonts w:hint="eastAsia" w:ascii="宋体" w:hAnsi="宋体" w:cs="宋体"/>
          <w:color w:val="auto"/>
          <w:sz w:val="28"/>
          <w:szCs w:val="28"/>
          <w:highlight w:val="none"/>
          <w:u w:val="none"/>
        </w:rPr>
        <w:t>工作,并</w:t>
      </w:r>
      <w:r>
        <w:rPr>
          <w:rFonts w:hint="eastAsia" w:ascii="宋体" w:hAnsi="宋体" w:cs="宋体"/>
          <w:color w:val="auto"/>
          <w:sz w:val="28"/>
          <w:szCs w:val="28"/>
          <w:highlight w:val="none"/>
          <w:u w:val="none"/>
          <w:lang w:val="en-US" w:eastAsia="zh-CN"/>
        </w:rPr>
        <w:t>按照阶段要求</w:t>
      </w:r>
      <w:r>
        <w:rPr>
          <w:rFonts w:hint="eastAsia" w:ascii="宋体" w:hAnsi="宋体" w:cs="宋体"/>
          <w:color w:val="auto"/>
          <w:sz w:val="28"/>
          <w:szCs w:val="28"/>
          <w:highlight w:val="none"/>
          <w:u w:val="none"/>
        </w:rPr>
        <w:t>提交相应</w:t>
      </w:r>
      <w:r>
        <w:rPr>
          <w:rFonts w:hint="eastAsia" w:ascii="宋体" w:hAnsi="宋体" w:cs="宋体"/>
          <w:color w:val="auto"/>
          <w:sz w:val="28"/>
          <w:szCs w:val="28"/>
          <w:highlight w:val="none"/>
          <w:u w:val="none"/>
          <w:lang w:eastAsia="zh-CN"/>
        </w:rPr>
        <w:t>成果</w:t>
      </w:r>
      <w:r>
        <w:rPr>
          <w:rFonts w:hint="eastAsia" w:ascii="宋体" w:hAnsi="宋体" w:cs="宋体"/>
          <w:color w:val="auto"/>
          <w:sz w:val="28"/>
          <w:szCs w:val="28"/>
          <w:highlight w:val="none"/>
          <w:u w:val="none"/>
          <w:lang w:val="en-US" w:eastAsia="zh-CN"/>
        </w:rPr>
        <w:t>文件</w:t>
      </w:r>
      <w:r>
        <w:rPr>
          <w:rFonts w:hint="eastAsia" w:ascii="宋体" w:hAnsi="宋体" w:cs="宋体"/>
          <w:color w:val="auto"/>
          <w:sz w:val="28"/>
          <w:szCs w:val="28"/>
          <w:highlight w:val="none"/>
          <w:u w:val="none"/>
        </w:rPr>
        <w:t>。</w:t>
      </w:r>
    </w:p>
    <w:p w14:paraId="171C64A1">
      <w:pPr>
        <w:pStyle w:val="23"/>
        <w:keepNext w:val="0"/>
        <w:keepLines w:val="0"/>
        <w:pageBreakBefore w:val="0"/>
        <w:widowControl w:val="0"/>
        <w:numPr>
          <w:ilvl w:val="0"/>
          <w:numId w:val="0"/>
        </w:numPr>
        <w:kinsoku/>
        <w:wordWrap/>
        <w:overflowPunct/>
        <w:topLinePunct w:val="0"/>
        <w:autoSpaceDE w:val="0"/>
        <w:autoSpaceDN/>
        <w:bidi w:val="0"/>
        <w:adjustRightInd/>
        <w:snapToGrid/>
        <w:spacing w:line="580" w:lineRule="exact"/>
        <w:ind w:firstLine="560" w:firstLineChars="200"/>
        <w:textAlignment w:val="auto"/>
        <w:rPr>
          <w:rFonts w:hint="eastAsia"/>
          <w:color w:val="auto"/>
          <w:kern w:val="0"/>
          <w:sz w:val="28"/>
          <w:szCs w:val="28"/>
        </w:rPr>
      </w:pPr>
      <w:r>
        <w:rPr>
          <w:rFonts w:hint="eastAsia" w:ascii="宋体" w:hAnsi="宋体" w:cs="Times New Roman"/>
          <w:color w:val="auto"/>
          <w:kern w:val="2"/>
          <w:sz w:val="28"/>
          <w:szCs w:val="28"/>
          <w:highlight w:val="none"/>
          <w:lang w:val="en-US" w:eastAsia="zh-CN" w:bidi="ar-SA"/>
        </w:rPr>
        <w:t>（二）测绘技术要求：按照《城市测量规范》(CJJ 8-2011)、《工程测量标准》(GB50026-2020)、《全球导航卫星系统（GNSS）测量规范》（GB\T18314-2024）等规范和有关要求执行，并满足国家标准要求。同时满足广西壮族自治区、河池市现行的建筑工程测绘规范。</w:t>
      </w:r>
    </w:p>
    <w:p w14:paraId="23F417ED">
      <w:pPr>
        <w:pStyle w:val="23"/>
        <w:keepNext w:val="0"/>
        <w:keepLines w:val="0"/>
        <w:pageBreakBefore w:val="0"/>
        <w:widowControl w:val="0"/>
        <w:numPr>
          <w:ilvl w:val="0"/>
          <w:numId w:val="0"/>
        </w:numPr>
        <w:kinsoku/>
        <w:wordWrap/>
        <w:overflowPunct/>
        <w:topLinePunct w:val="0"/>
        <w:autoSpaceDE w:val="0"/>
        <w:autoSpaceDN/>
        <w:bidi w:val="0"/>
        <w:adjustRightInd/>
        <w:snapToGrid/>
        <w:spacing w:line="580" w:lineRule="exact"/>
        <w:ind w:firstLine="480" w:firstLineChars="200"/>
        <w:textAlignment w:val="auto"/>
        <w:rPr>
          <w:rFonts w:hint="eastAsia" w:ascii="宋体" w:hAnsi="宋体" w:eastAsia="宋体" w:cs="Times New Roman"/>
          <w:color w:val="auto"/>
          <w:kern w:val="2"/>
          <w:sz w:val="28"/>
          <w:szCs w:val="28"/>
          <w:lang w:val="en-US" w:eastAsia="zh-CN" w:bidi="ar-SA"/>
        </w:rPr>
      </w:pPr>
      <w:r>
        <w:rPr>
          <w:rFonts w:hint="eastAsia"/>
          <w:color w:val="auto"/>
          <w:kern w:val="0"/>
          <w:sz w:val="24"/>
          <w:szCs w:val="24"/>
          <w:lang w:eastAsia="zh-CN"/>
        </w:rPr>
        <w:t>（三）</w:t>
      </w:r>
      <w:r>
        <w:rPr>
          <w:rFonts w:hint="eastAsia" w:ascii="宋体" w:hAnsi="宋体" w:eastAsia="宋体" w:cs="Times New Roman"/>
          <w:color w:val="auto"/>
          <w:kern w:val="2"/>
          <w:sz w:val="28"/>
          <w:szCs w:val="28"/>
          <w:highlight w:val="none"/>
          <w:lang w:val="en-US" w:eastAsia="zh-CN" w:bidi="ar-SA"/>
        </w:rPr>
        <w:t>服务期限</w:t>
      </w:r>
      <w:r>
        <w:rPr>
          <w:rFonts w:hint="eastAsia" w:ascii="宋体" w:hAnsi="宋体" w:cs="Times New Roman"/>
          <w:color w:val="auto"/>
          <w:kern w:val="2"/>
          <w:sz w:val="28"/>
          <w:szCs w:val="28"/>
          <w:highlight w:val="none"/>
          <w:lang w:val="en-US" w:eastAsia="zh-CN" w:bidi="ar-SA"/>
        </w:rPr>
        <w:t>：</w:t>
      </w:r>
      <w:r>
        <w:rPr>
          <w:rFonts w:hint="eastAsia" w:asciiTheme="majorEastAsia" w:hAnsiTheme="majorEastAsia" w:eastAsiaTheme="majorEastAsia" w:cstheme="majorEastAsia"/>
          <w:color w:val="auto"/>
          <w:sz w:val="28"/>
          <w:szCs w:val="28"/>
          <w:highlight w:val="none"/>
        </w:rPr>
        <w:t>规划验线报告</w:t>
      </w:r>
      <w:r>
        <w:rPr>
          <w:rFonts w:hint="eastAsia" w:asciiTheme="majorEastAsia" w:hAnsiTheme="majorEastAsia" w:eastAsiaTheme="majorEastAsia" w:cstheme="majorEastAsia"/>
          <w:color w:val="auto"/>
          <w:sz w:val="28"/>
          <w:szCs w:val="28"/>
          <w:highlight w:val="none"/>
          <w:lang w:val="en-US" w:eastAsia="zh-CN"/>
        </w:rPr>
        <w:t>15天</w:t>
      </w:r>
      <w:r>
        <w:rPr>
          <w:rFonts w:hint="eastAsia" w:ascii="宋体" w:hAnsi="宋体" w:cs="宋体"/>
          <w:color w:val="auto"/>
          <w:sz w:val="28"/>
          <w:szCs w:val="28"/>
        </w:rPr>
        <w:t>完成</w:t>
      </w:r>
      <w:r>
        <w:rPr>
          <w:rFonts w:hint="eastAsia" w:ascii="宋体" w:hAnsi="宋体" w:cs="宋体"/>
          <w:color w:val="auto"/>
          <w:sz w:val="28"/>
          <w:szCs w:val="28"/>
          <w:lang w:eastAsia="zh-CN"/>
        </w:rPr>
        <w:t>；</w:t>
      </w:r>
      <w:r>
        <w:rPr>
          <w:rFonts w:hint="eastAsia" w:asciiTheme="majorEastAsia" w:hAnsiTheme="majorEastAsia" w:eastAsiaTheme="majorEastAsia" w:cstheme="majorEastAsia"/>
          <w:color w:val="auto"/>
          <w:sz w:val="28"/>
          <w:szCs w:val="28"/>
          <w:highlight w:val="none"/>
        </w:rPr>
        <w:t>竣工测量报告</w:t>
      </w:r>
      <w:r>
        <w:rPr>
          <w:rFonts w:hint="eastAsia" w:asciiTheme="majorEastAsia" w:hAnsiTheme="majorEastAsia" w:eastAsiaTheme="majorEastAsia" w:cstheme="majorEastAsia"/>
          <w:color w:val="auto"/>
          <w:sz w:val="28"/>
          <w:szCs w:val="28"/>
          <w:highlight w:val="none"/>
          <w:lang w:val="en-US" w:eastAsia="zh-CN"/>
        </w:rPr>
        <w:t>15天</w:t>
      </w:r>
      <w:r>
        <w:rPr>
          <w:rFonts w:hint="eastAsia" w:ascii="宋体" w:hAnsi="宋体" w:cs="宋体"/>
          <w:color w:val="auto"/>
          <w:sz w:val="28"/>
          <w:szCs w:val="28"/>
        </w:rPr>
        <w:t>完成。</w:t>
      </w:r>
    </w:p>
    <w:p w14:paraId="74B6CFD5">
      <w:pPr>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宋体" w:hAnsi="宋体" w:eastAsia="宋体" w:cs="Times New Roman"/>
          <w:b/>
          <w:bCs/>
          <w:color w:val="auto"/>
          <w:sz w:val="28"/>
          <w:szCs w:val="28"/>
          <w:lang w:val="en-US" w:eastAsia="zh-CN"/>
        </w:rPr>
      </w:pPr>
      <w:r>
        <w:rPr>
          <w:rFonts w:hint="eastAsia" w:ascii="宋体" w:hAnsi="宋体" w:eastAsia="宋体" w:cs="Times New Roman"/>
          <w:b/>
          <w:bCs/>
          <w:color w:val="auto"/>
          <w:sz w:val="28"/>
          <w:szCs w:val="28"/>
          <w:lang w:val="en-US" w:eastAsia="zh-CN"/>
        </w:rPr>
        <w:t>五、服务费用</w:t>
      </w:r>
    </w:p>
    <w:p w14:paraId="6CFF60D1">
      <w:pPr>
        <w:keepNext w:val="0"/>
        <w:keepLines w:val="0"/>
        <w:pageBreakBefore w:val="0"/>
        <w:widowControl w:val="0"/>
        <w:kinsoku/>
        <w:wordWrap/>
        <w:overflowPunct/>
        <w:topLinePunct w:val="0"/>
        <w:autoSpaceDE/>
        <w:autoSpaceDN/>
        <w:bidi w:val="0"/>
        <w:adjustRightInd/>
        <w:spacing w:line="580" w:lineRule="exact"/>
        <w:ind w:firstLine="560" w:firstLineChars="200"/>
        <w:textAlignment w:val="auto"/>
        <w:rPr>
          <w:rFonts w:hint="eastAsia" w:ascii="宋体" w:hAnsi="宋体" w:eastAsia="宋体" w:cs="Times New Roman"/>
          <w:color w:val="auto"/>
          <w:kern w:val="2"/>
          <w:sz w:val="28"/>
          <w:szCs w:val="28"/>
          <w:highlight w:val="green"/>
          <w:lang w:val="en-US" w:eastAsia="zh-CN" w:bidi="ar-SA"/>
        </w:rPr>
      </w:pPr>
      <w:r>
        <w:rPr>
          <w:rFonts w:hint="eastAsia" w:ascii="宋体" w:hAnsi="宋体" w:cs="Times New Roman"/>
          <w:color w:val="auto"/>
          <w:kern w:val="2"/>
          <w:sz w:val="28"/>
          <w:szCs w:val="28"/>
          <w:lang w:val="en-US" w:eastAsia="zh-CN" w:bidi="ar-SA"/>
        </w:rPr>
        <w:t>（一）</w:t>
      </w:r>
      <w:r>
        <w:rPr>
          <w:rFonts w:hint="eastAsia" w:ascii="宋体" w:hAnsi="宋体" w:eastAsia="宋体" w:cs="Times New Roman"/>
          <w:color w:val="auto"/>
          <w:kern w:val="2"/>
          <w:sz w:val="28"/>
          <w:szCs w:val="28"/>
          <w:lang w:val="en-US" w:eastAsia="zh-CN" w:bidi="ar-SA"/>
        </w:rPr>
        <w:t>本项目</w:t>
      </w:r>
      <w:r>
        <w:rPr>
          <w:rFonts w:hint="eastAsia" w:ascii="宋体" w:hAnsi="宋体" w:cs="Times New Roman"/>
          <w:color w:val="auto"/>
          <w:kern w:val="2"/>
          <w:sz w:val="28"/>
          <w:szCs w:val="28"/>
          <w:lang w:val="en-US" w:eastAsia="zh-CN" w:bidi="ar-SA"/>
        </w:rPr>
        <w:t>竣工测量</w:t>
      </w:r>
      <w:r>
        <w:rPr>
          <w:rFonts w:hint="eastAsia" w:ascii="宋体" w:hAnsi="宋体" w:eastAsia="宋体" w:cs="Times New Roman"/>
          <w:color w:val="auto"/>
          <w:kern w:val="2"/>
          <w:sz w:val="28"/>
          <w:szCs w:val="28"/>
          <w:lang w:val="en-US" w:eastAsia="zh-CN" w:bidi="ar-SA"/>
        </w:rPr>
        <w:t>服务费上限控制价</w:t>
      </w:r>
      <w:r>
        <w:rPr>
          <w:rFonts w:hint="eastAsia" w:ascii="宋体" w:hAnsi="宋体" w:cs="Times New Roman"/>
          <w:color w:val="auto"/>
          <w:kern w:val="2"/>
          <w:sz w:val="28"/>
          <w:szCs w:val="28"/>
          <w:lang w:val="en-US" w:eastAsia="zh-CN" w:bidi="ar-SA"/>
        </w:rPr>
        <w:t>（综合单价）5824元/km，</w:t>
      </w:r>
      <w:r>
        <w:rPr>
          <w:rFonts w:hint="eastAsia" w:asciiTheme="majorEastAsia" w:hAnsiTheme="majorEastAsia" w:eastAsiaTheme="majorEastAsia" w:cstheme="majorEastAsia"/>
          <w:color w:val="auto"/>
          <w:sz w:val="28"/>
          <w:szCs w:val="28"/>
          <w:lang w:val="en-US" w:eastAsia="zh-CN"/>
        </w:rPr>
        <w:t>测绘工程量暂定</w:t>
      </w:r>
      <w:r>
        <w:rPr>
          <w:rFonts w:hint="eastAsia" w:ascii="宋体" w:hAnsi="宋体" w:cs="宋体"/>
          <w:color w:val="auto"/>
          <w:sz w:val="28"/>
          <w:szCs w:val="28"/>
          <w:lang w:val="en-US" w:eastAsia="zh-CN"/>
        </w:rPr>
        <w:t>16km</w:t>
      </w:r>
      <w:r>
        <w:rPr>
          <w:rFonts w:hint="eastAsia" w:ascii="宋体" w:hAnsi="宋体" w:cs="Times New Roman"/>
          <w:color w:val="auto"/>
          <w:kern w:val="2"/>
          <w:sz w:val="28"/>
          <w:szCs w:val="28"/>
          <w:lang w:val="en-US" w:eastAsia="zh-CN" w:bidi="ar-SA"/>
        </w:rPr>
        <w:t>。</w:t>
      </w:r>
    </w:p>
    <w:p w14:paraId="1A9335C6">
      <w:pPr>
        <w:keepNext w:val="0"/>
        <w:keepLines w:val="0"/>
        <w:pageBreakBefore w:val="0"/>
        <w:widowControl w:val="0"/>
        <w:kinsoku/>
        <w:wordWrap/>
        <w:overflowPunct/>
        <w:topLinePunct w:val="0"/>
        <w:autoSpaceDE/>
        <w:autoSpaceDN/>
        <w:bidi w:val="0"/>
        <w:adjustRightInd/>
        <w:spacing w:line="580" w:lineRule="exact"/>
        <w:ind w:firstLine="560"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（二）竞标人的报价应包括完成本次招标服务内容范围内全部工作的所有费用【</w:t>
      </w:r>
      <w:r>
        <w:rPr>
          <w:rFonts w:hint="eastAsia" w:ascii="宋体" w:hAnsi="宋体"/>
          <w:color w:val="auto"/>
          <w:sz w:val="28"/>
          <w:szCs w:val="28"/>
        </w:rPr>
        <w:t>包含但不限于</w:t>
      </w:r>
      <w:r>
        <w:rPr>
          <w:rFonts w:hint="eastAsia" w:ascii="宋体" w:hAnsi="宋体" w:cs="宋体"/>
          <w:color w:val="auto"/>
          <w:kern w:val="0"/>
          <w:sz w:val="28"/>
          <w:szCs w:val="28"/>
        </w:rPr>
        <w:t>工程测绘实物工作费、技术工作费、人员设备调遣费、临时设施费、测绘设备、劳务、管理、交通、维护、保险、利润、税金、政策性文件规定及获取控制点费用，场地租用费、合同包含的所有风险、责任等各项应有的费用</w:t>
      </w:r>
      <w:r>
        <w:rPr>
          <w:rFonts w:hint="eastAsia" w:ascii="宋体" w:hAnsi="宋体"/>
          <w:color w:val="auto"/>
          <w:sz w:val="28"/>
          <w:szCs w:val="28"/>
        </w:rPr>
        <w:t>等</w:t>
      </w:r>
      <w:r>
        <w:rPr>
          <w:rFonts w:hint="eastAsia" w:ascii="宋体" w:hAnsi="宋体" w:eastAsia="宋体" w:cs="Times New Roman"/>
          <w:color w:val="auto"/>
          <w:kern w:val="2"/>
          <w:sz w:val="28"/>
          <w:szCs w:val="28"/>
          <w:lang w:val="en-US" w:eastAsia="zh-CN" w:bidi="ar-SA"/>
        </w:rPr>
        <w:t>】。</w:t>
      </w:r>
    </w:p>
    <w:p w14:paraId="1666A270">
      <w:pPr>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宋体" w:hAnsi="宋体" w:eastAsia="宋体" w:cs="Times New Roman"/>
          <w:b/>
          <w:bCs/>
          <w:color w:val="auto"/>
          <w:sz w:val="28"/>
          <w:szCs w:val="28"/>
          <w:lang w:val="en-US" w:eastAsia="zh-CN"/>
        </w:rPr>
      </w:pPr>
      <w:r>
        <w:rPr>
          <w:rFonts w:hint="eastAsia" w:ascii="宋体" w:hAnsi="宋体" w:eastAsia="宋体" w:cs="Times New Roman"/>
          <w:b/>
          <w:bCs/>
          <w:color w:val="auto"/>
          <w:sz w:val="28"/>
          <w:szCs w:val="28"/>
          <w:lang w:val="en-US" w:eastAsia="zh-CN"/>
        </w:rPr>
        <w:t>六、竞标人资格</w:t>
      </w:r>
    </w:p>
    <w:p w14:paraId="5E67F82A">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60" w:firstLineChars="200"/>
        <w:jc w:val="both"/>
        <w:textAlignment w:val="auto"/>
        <w:rPr>
          <w:rFonts w:hint="default" w:ascii="Arial" w:hAnsi="Arial" w:eastAsia="Arial" w:cs="Arial"/>
          <w:i w:val="0"/>
          <w:iCs w:val="0"/>
          <w:caps w:val="0"/>
          <w:color w:val="auto"/>
          <w:spacing w:val="0"/>
          <w:sz w:val="28"/>
          <w:szCs w:val="28"/>
          <w:shd w:val="clear" w:fill="FFFFFF"/>
        </w:rPr>
      </w:pPr>
      <w:r>
        <w:rPr>
          <w:rFonts w:hint="eastAsia" w:ascii="Arial" w:hAnsi="Arial" w:eastAsia="宋体" w:cs="Arial"/>
          <w:i w:val="0"/>
          <w:iCs w:val="0"/>
          <w:caps w:val="0"/>
          <w:color w:val="auto"/>
          <w:spacing w:val="0"/>
          <w:sz w:val="28"/>
          <w:szCs w:val="28"/>
          <w:shd w:val="clear" w:fill="FFFFFF"/>
          <w:lang w:eastAsia="zh-CN"/>
        </w:rPr>
        <w:t>（</w:t>
      </w:r>
      <w:r>
        <w:rPr>
          <w:rFonts w:hint="eastAsia" w:ascii="Arial" w:hAnsi="Arial" w:eastAsia="宋体" w:cs="Arial"/>
          <w:i w:val="0"/>
          <w:iCs w:val="0"/>
          <w:caps w:val="0"/>
          <w:color w:val="auto"/>
          <w:spacing w:val="0"/>
          <w:sz w:val="28"/>
          <w:szCs w:val="28"/>
          <w:shd w:val="clear" w:fill="FFFFFF"/>
          <w:lang w:val="en-US" w:eastAsia="zh-CN"/>
        </w:rPr>
        <w:t>一</w:t>
      </w:r>
      <w:r>
        <w:rPr>
          <w:rFonts w:hint="eastAsia" w:ascii="Arial" w:hAnsi="Arial" w:eastAsia="宋体" w:cs="Arial"/>
          <w:i w:val="0"/>
          <w:iCs w:val="0"/>
          <w:caps w:val="0"/>
          <w:color w:val="auto"/>
          <w:spacing w:val="0"/>
          <w:sz w:val="28"/>
          <w:szCs w:val="28"/>
          <w:shd w:val="clear" w:fill="FFFFFF"/>
          <w:lang w:eastAsia="zh-CN"/>
        </w:rPr>
        <w:t>）</w:t>
      </w:r>
      <w:r>
        <w:rPr>
          <w:rFonts w:hint="default" w:ascii="Arial" w:hAnsi="Arial" w:eastAsia="Arial" w:cs="Arial"/>
          <w:i w:val="0"/>
          <w:iCs w:val="0"/>
          <w:caps w:val="0"/>
          <w:color w:val="auto"/>
          <w:spacing w:val="0"/>
          <w:sz w:val="28"/>
          <w:szCs w:val="28"/>
          <w:shd w:val="clear" w:fill="FFFFFF"/>
        </w:rPr>
        <w:t>符合《中华人民共和国政府采购法》第二十二条规定条件；</w:t>
      </w:r>
      <w:r>
        <w:rPr>
          <w:rFonts w:hint="default" w:ascii="Arial" w:hAnsi="Arial" w:eastAsia="Arial" w:cs="Arial"/>
          <w:i w:val="0"/>
          <w:iCs w:val="0"/>
          <w:caps w:val="0"/>
          <w:color w:val="auto"/>
          <w:spacing w:val="0"/>
          <w:sz w:val="28"/>
          <w:szCs w:val="28"/>
          <w:shd w:val="clear" w:fill="FFFFFF"/>
        </w:rPr>
        <w:br w:type="textWrapping"/>
      </w:r>
      <w:r>
        <w:rPr>
          <w:rFonts w:hint="default" w:ascii="Arial" w:hAnsi="Arial" w:eastAsia="Arial" w:cs="Arial"/>
          <w:i w:val="0"/>
          <w:iCs w:val="0"/>
          <w:caps w:val="0"/>
          <w:color w:val="auto"/>
          <w:spacing w:val="0"/>
          <w:sz w:val="28"/>
          <w:szCs w:val="28"/>
          <w:shd w:val="clear" w:fill="FFFFFF"/>
        </w:rPr>
        <w:t>　　</w:t>
      </w:r>
      <w:r>
        <w:rPr>
          <w:rFonts w:hint="eastAsia" w:ascii="Arial" w:hAnsi="Arial" w:eastAsia="宋体" w:cs="Arial"/>
          <w:i w:val="0"/>
          <w:iCs w:val="0"/>
          <w:caps w:val="0"/>
          <w:color w:val="auto"/>
          <w:spacing w:val="0"/>
          <w:sz w:val="28"/>
          <w:szCs w:val="28"/>
          <w:shd w:val="clear" w:fill="FFFFFF"/>
          <w:lang w:eastAsia="zh-CN"/>
        </w:rPr>
        <w:t>（</w:t>
      </w:r>
      <w:r>
        <w:rPr>
          <w:rFonts w:hint="eastAsia" w:ascii="Arial" w:hAnsi="Arial" w:eastAsia="宋体" w:cs="Arial"/>
          <w:i w:val="0"/>
          <w:iCs w:val="0"/>
          <w:caps w:val="0"/>
          <w:color w:val="auto"/>
          <w:spacing w:val="0"/>
          <w:sz w:val="28"/>
          <w:szCs w:val="28"/>
          <w:shd w:val="clear" w:fill="FFFFFF"/>
          <w:lang w:val="en-US" w:eastAsia="zh-CN"/>
        </w:rPr>
        <w:t>二</w:t>
      </w:r>
      <w:r>
        <w:rPr>
          <w:rFonts w:hint="eastAsia" w:ascii="Arial" w:hAnsi="Arial" w:eastAsia="宋体" w:cs="Arial"/>
          <w:i w:val="0"/>
          <w:iCs w:val="0"/>
          <w:caps w:val="0"/>
          <w:color w:val="auto"/>
          <w:spacing w:val="0"/>
          <w:sz w:val="28"/>
          <w:szCs w:val="28"/>
          <w:shd w:val="clear" w:fill="FFFFFF"/>
          <w:lang w:eastAsia="zh-CN"/>
        </w:rPr>
        <w:t>）</w:t>
      </w:r>
      <w:r>
        <w:rPr>
          <w:rFonts w:hint="default" w:ascii="Arial" w:hAnsi="Arial" w:eastAsia="Arial" w:cs="Arial"/>
          <w:i w:val="0"/>
          <w:iCs w:val="0"/>
          <w:caps w:val="0"/>
          <w:color w:val="auto"/>
          <w:spacing w:val="0"/>
          <w:sz w:val="28"/>
          <w:szCs w:val="28"/>
          <w:shd w:val="clear" w:fill="FFFFFF"/>
        </w:rPr>
        <w:t>具有独立法人及企业法人营业执照；</w:t>
      </w:r>
    </w:p>
    <w:p w14:paraId="6F78BA61">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Times New Roman"/>
          <w:color w:val="auto"/>
          <w:kern w:val="2"/>
          <w:sz w:val="28"/>
          <w:szCs w:val="28"/>
          <w:lang w:val="en-US" w:eastAsia="zh-CN" w:bidi="ar-SA"/>
        </w:rPr>
      </w:pPr>
      <w:r>
        <w:rPr>
          <w:rFonts w:hint="eastAsia" w:ascii="Arial" w:hAnsi="Arial" w:eastAsia="宋体" w:cs="Arial"/>
          <w:i w:val="0"/>
          <w:iCs w:val="0"/>
          <w:caps w:val="0"/>
          <w:color w:val="auto"/>
          <w:spacing w:val="0"/>
          <w:sz w:val="28"/>
          <w:szCs w:val="28"/>
          <w:shd w:val="clear" w:fill="FFFFFF"/>
          <w:lang w:eastAsia="zh-CN"/>
        </w:rPr>
        <w:t>（</w:t>
      </w:r>
      <w:r>
        <w:rPr>
          <w:rFonts w:hint="eastAsia" w:ascii="Arial" w:hAnsi="Arial" w:eastAsia="宋体" w:cs="Arial"/>
          <w:i w:val="0"/>
          <w:iCs w:val="0"/>
          <w:caps w:val="0"/>
          <w:color w:val="auto"/>
          <w:spacing w:val="0"/>
          <w:sz w:val="28"/>
          <w:szCs w:val="28"/>
          <w:shd w:val="clear" w:fill="FFFFFF"/>
          <w:lang w:val="en-US" w:eastAsia="zh-CN"/>
        </w:rPr>
        <w:t>三</w:t>
      </w:r>
      <w:r>
        <w:rPr>
          <w:rFonts w:hint="eastAsia" w:ascii="Arial" w:hAnsi="Arial" w:eastAsia="宋体" w:cs="Arial"/>
          <w:i w:val="0"/>
          <w:iCs w:val="0"/>
          <w:caps w:val="0"/>
          <w:color w:val="auto"/>
          <w:spacing w:val="0"/>
          <w:sz w:val="28"/>
          <w:szCs w:val="28"/>
          <w:shd w:val="clear" w:fill="FFFFFF"/>
          <w:lang w:eastAsia="zh-CN"/>
        </w:rPr>
        <w:t>）</w:t>
      </w:r>
      <w:r>
        <w:rPr>
          <w:rFonts w:hint="default" w:ascii="Arial" w:hAnsi="Arial" w:eastAsia="Arial" w:cs="Arial"/>
          <w:i w:val="0"/>
          <w:iCs w:val="0"/>
          <w:caps w:val="0"/>
          <w:color w:val="auto"/>
          <w:spacing w:val="0"/>
          <w:sz w:val="28"/>
          <w:szCs w:val="28"/>
          <w:shd w:val="clear" w:fill="FFFFFF"/>
        </w:rPr>
        <w:t>具备测绘乙级及以上资质证书，并在人员技术资金等方面具有相应的服务能力；</w:t>
      </w:r>
    </w:p>
    <w:p w14:paraId="167A4C1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60" w:firstLineChars="200"/>
        <w:jc w:val="both"/>
        <w:textAlignment w:val="auto"/>
        <w:rPr>
          <w:rFonts w:hint="eastAsia"/>
          <w:color w:val="auto"/>
          <w:lang w:val="en-US" w:eastAsia="zh-CN"/>
        </w:rPr>
      </w:pPr>
      <w:r>
        <w:rPr>
          <w:rFonts w:hint="eastAsia" w:ascii="Arial" w:hAnsi="Arial" w:eastAsia="宋体" w:cs="Arial"/>
          <w:i w:val="0"/>
          <w:iCs w:val="0"/>
          <w:caps w:val="0"/>
          <w:color w:val="auto"/>
          <w:spacing w:val="0"/>
          <w:sz w:val="28"/>
          <w:szCs w:val="28"/>
          <w:shd w:val="clear" w:fill="FFFFFF"/>
          <w:lang w:eastAsia="zh-CN"/>
        </w:rPr>
        <w:t>（</w:t>
      </w:r>
      <w:r>
        <w:rPr>
          <w:rFonts w:hint="eastAsia" w:ascii="Arial" w:hAnsi="Arial" w:eastAsia="宋体" w:cs="Arial"/>
          <w:i w:val="0"/>
          <w:iCs w:val="0"/>
          <w:caps w:val="0"/>
          <w:color w:val="auto"/>
          <w:spacing w:val="0"/>
          <w:sz w:val="28"/>
          <w:szCs w:val="28"/>
          <w:shd w:val="clear" w:fill="FFFFFF"/>
          <w:lang w:val="en-US" w:eastAsia="zh-CN"/>
        </w:rPr>
        <w:t>四</w:t>
      </w:r>
      <w:r>
        <w:rPr>
          <w:rFonts w:hint="eastAsia" w:ascii="Arial" w:hAnsi="Arial" w:eastAsia="宋体" w:cs="Arial"/>
          <w:i w:val="0"/>
          <w:iCs w:val="0"/>
          <w:caps w:val="0"/>
          <w:color w:val="auto"/>
          <w:spacing w:val="0"/>
          <w:sz w:val="28"/>
          <w:szCs w:val="28"/>
          <w:shd w:val="clear" w:fill="FFFFFF"/>
          <w:lang w:eastAsia="zh-CN"/>
        </w:rPr>
        <w:t>）</w:t>
      </w:r>
      <w:r>
        <w:rPr>
          <w:rFonts w:hint="default" w:ascii="Arial" w:hAnsi="Arial" w:eastAsia="Arial" w:cs="Arial"/>
          <w:i w:val="0"/>
          <w:iCs w:val="0"/>
          <w:caps w:val="0"/>
          <w:color w:val="auto"/>
          <w:spacing w:val="0"/>
          <w:sz w:val="28"/>
          <w:szCs w:val="28"/>
          <w:shd w:val="clear" w:fill="FFFFFF"/>
        </w:rPr>
        <w:t>投标单位近三年没有违法、违规及处于被相关行政主管部门的处罚期限内。</w:t>
      </w:r>
    </w:p>
    <w:p w14:paraId="7949173C">
      <w:pPr>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宋体" w:hAnsi="宋体" w:eastAsia="宋体" w:cs="Times New Roman"/>
          <w:b/>
          <w:bCs/>
          <w:color w:val="auto"/>
          <w:sz w:val="28"/>
          <w:szCs w:val="28"/>
          <w:lang w:val="en-US" w:eastAsia="zh-CN"/>
        </w:rPr>
      </w:pPr>
      <w:r>
        <w:rPr>
          <w:rFonts w:hint="eastAsia" w:ascii="宋体" w:hAnsi="宋体" w:eastAsia="宋体" w:cs="Times New Roman"/>
          <w:b/>
          <w:bCs/>
          <w:color w:val="auto"/>
          <w:sz w:val="28"/>
          <w:szCs w:val="28"/>
          <w:lang w:val="en-US" w:eastAsia="zh-CN"/>
        </w:rPr>
        <w:t>七、中标人确定办法</w:t>
      </w:r>
    </w:p>
    <w:p w14:paraId="0C043A8A">
      <w:pPr>
        <w:keepNext w:val="0"/>
        <w:keepLines w:val="0"/>
        <w:pageBreakBefore w:val="0"/>
        <w:widowControl w:val="0"/>
        <w:kinsoku/>
        <w:wordWrap/>
        <w:overflowPunct/>
        <w:topLinePunct w:val="0"/>
        <w:autoSpaceDE/>
        <w:autoSpaceDN/>
        <w:bidi w:val="0"/>
        <w:adjustRightInd/>
        <w:spacing w:line="580" w:lineRule="exact"/>
        <w:ind w:firstLine="560"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（一）有效报价：</w:t>
      </w:r>
      <w:r>
        <w:rPr>
          <w:rFonts w:hint="eastAsia" w:ascii="宋体" w:hAnsi="宋体" w:cs="Times New Roman"/>
          <w:color w:val="auto"/>
          <w:kern w:val="2"/>
          <w:sz w:val="28"/>
          <w:szCs w:val="28"/>
          <w:lang w:val="en-US" w:eastAsia="zh-CN" w:bidi="ar-SA"/>
        </w:rPr>
        <w:t>综合单价</w:t>
      </w:r>
      <w:r>
        <w:rPr>
          <w:rFonts w:hint="eastAsia" w:ascii="宋体" w:hAnsi="宋体" w:eastAsia="宋体" w:cs="Times New Roman"/>
          <w:color w:val="auto"/>
          <w:kern w:val="2"/>
          <w:sz w:val="28"/>
          <w:szCs w:val="28"/>
          <w:lang w:val="en-US" w:eastAsia="zh-CN" w:bidi="ar-SA"/>
        </w:rPr>
        <w:t>报价＜</w:t>
      </w:r>
      <w:r>
        <w:rPr>
          <w:rFonts w:hint="eastAsia" w:ascii="宋体" w:hAnsi="宋体" w:cs="Times New Roman"/>
          <w:color w:val="auto"/>
          <w:kern w:val="2"/>
          <w:sz w:val="28"/>
          <w:szCs w:val="28"/>
          <w:lang w:val="en-US" w:eastAsia="zh-CN" w:bidi="ar-SA"/>
        </w:rPr>
        <w:t>5824元/km</w:t>
      </w:r>
      <w:r>
        <w:rPr>
          <w:rFonts w:hint="eastAsia" w:ascii="宋体" w:hAnsi="宋体" w:eastAsia="宋体" w:cs="Times New Roman"/>
          <w:color w:val="auto"/>
          <w:kern w:val="2"/>
          <w:sz w:val="28"/>
          <w:szCs w:val="28"/>
          <w:lang w:val="en-US" w:eastAsia="zh-CN" w:bidi="ar-SA"/>
        </w:rPr>
        <w:t>元为有效报价；</w:t>
      </w:r>
    </w:p>
    <w:p w14:paraId="5FC4731A">
      <w:pPr>
        <w:keepNext w:val="0"/>
        <w:keepLines w:val="0"/>
        <w:pageBreakBefore w:val="0"/>
        <w:widowControl w:val="0"/>
        <w:kinsoku/>
        <w:wordWrap/>
        <w:overflowPunct/>
        <w:topLinePunct w:val="0"/>
        <w:autoSpaceDE/>
        <w:autoSpaceDN/>
        <w:bidi w:val="0"/>
        <w:adjustRightInd/>
        <w:spacing w:line="580" w:lineRule="exact"/>
        <w:ind w:firstLine="560" w:firstLineChars="200"/>
        <w:textAlignment w:val="auto"/>
        <w:rPr>
          <w:rFonts w:hint="eastAsia" w:ascii="宋体" w:hAnsi="宋体" w:cs="Times New Roman"/>
          <w:color w:val="auto"/>
          <w:kern w:val="2"/>
          <w:sz w:val="28"/>
          <w:szCs w:val="28"/>
          <w:lang w:val="en-US" w:eastAsia="zh-CN" w:bidi="ar-SA"/>
        </w:rPr>
      </w:pPr>
      <w:r>
        <w:rPr>
          <w:rFonts w:hint="eastAsia" w:ascii="宋体" w:hAnsi="宋体" w:cs="Times New Roman"/>
          <w:color w:val="auto"/>
          <w:kern w:val="2"/>
          <w:sz w:val="28"/>
          <w:szCs w:val="28"/>
          <w:lang w:val="en-US" w:eastAsia="zh-CN" w:bidi="ar-SA"/>
        </w:rPr>
        <w:t>（二）确定中标人：采用最低价法确定，报价最低的为第一中标人，以此类推排列出第二、第三中标人，如出现同等最低报价的，则以抽签的方式确定；</w:t>
      </w:r>
    </w:p>
    <w:p w14:paraId="28E9530E">
      <w:pPr>
        <w:keepNext w:val="0"/>
        <w:keepLines w:val="0"/>
        <w:pageBreakBefore w:val="0"/>
        <w:widowControl w:val="0"/>
        <w:kinsoku/>
        <w:wordWrap/>
        <w:overflowPunct/>
        <w:topLinePunct w:val="0"/>
        <w:autoSpaceDE/>
        <w:autoSpaceDN/>
        <w:bidi w:val="0"/>
        <w:adjustRightInd/>
        <w:spacing w:line="580" w:lineRule="exact"/>
        <w:ind w:firstLine="560" w:firstLineChars="200"/>
        <w:textAlignment w:val="auto"/>
        <w:rPr>
          <w:rFonts w:hint="eastAsia" w:ascii="宋体" w:hAnsi="宋体" w:cs="Times New Roman"/>
          <w:color w:val="auto"/>
          <w:kern w:val="2"/>
          <w:sz w:val="28"/>
          <w:szCs w:val="28"/>
          <w:lang w:val="en-US" w:eastAsia="zh-CN" w:bidi="ar-SA"/>
        </w:rPr>
      </w:pPr>
      <w:r>
        <w:rPr>
          <w:rFonts w:hint="eastAsia" w:ascii="宋体" w:hAnsi="宋体" w:cs="Times New Roman"/>
          <w:color w:val="auto"/>
          <w:kern w:val="2"/>
          <w:sz w:val="28"/>
          <w:szCs w:val="28"/>
          <w:lang w:val="en-US" w:eastAsia="zh-CN" w:bidi="ar-SA"/>
        </w:rPr>
        <w:t>（三）不在有效报价范围内的作废标处理；</w:t>
      </w:r>
    </w:p>
    <w:p w14:paraId="3D567E0B">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color w:val="auto"/>
          <w:lang w:val="en-US" w:eastAsia="zh-CN"/>
        </w:rPr>
      </w:pPr>
      <w:r>
        <w:rPr>
          <w:rFonts w:hint="eastAsia" w:cs="Times New Roman"/>
          <w:color w:val="auto"/>
          <w:sz w:val="28"/>
          <w:szCs w:val="28"/>
          <w:lang w:val="en-US" w:eastAsia="zh-CN"/>
        </w:rPr>
        <w:t>（四）本项目不收取投标保证金。</w:t>
      </w:r>
    </w:p>
    <w:p w14:paraId="4344266D">
      <w:pPr>
        <w:keepNext w:val="0"/>
        <w:keepLines w:val="0"/>
        <w:pageBreakBefore w:val="0"/>
        <w:widowControl w:val="0"/>
        <w:kinsoku/>
        <w:wordWrap/>
        <w:overflowPunct/>
        <w:topLinePunct w:val="0"/>
        <w:autoSpaceDE/>
        <w:autoSpaceDN/>
        <w:bidi w:val="0"/>
        <w:adjustRightInd/>
        <w:spacing w:line="580" w:lineRule="exact"/>
        <w:ind w:firstLine="562" w:firstLineChars="200"/>
        <w:textAlignment w:val="auto"/>
        <w:rPr>
          <w:rFonts w:hint="eastAsia" w:ascii="宋体" w:hAnsi="宋体" w:eastAsia="宋体" w:cs="Times New Roman"/>
          <w:b/>
          <w:bCs/>
          <w:color w:val="auto"/>
          <w:kern w:val="2"/>
          <w:sz w:val="28"/>
          <w:szCs w:val="28"/>
          <w:lang w:val="en-US" w:eastAsia="zh-CN" w:bidi="ar-SA"/>
        </w:rPr>
      </w:pPr>
      <w:r>
        <w:rPr>
          <w:rFonts w:hint="eastAsia" w:ascii="宋体" w:hAnsi="宋体" w:eastAsia="宋体" w:cs="Times New Roman"/>
          <w:b/>
          <w:bCs/>
          <w:color w:val="auto"/>
          <w:kern w:val="2"/>
          <w:sz w:val="28"/>
          <w:szCs w:val="28"/>
          <w:lang w:val="en-US" w:eastAsia="zh-CN" w:bidi="ar-SA"/>
        </w:rPr>
        <w:t>八、报价文件按以下资料提交</w:t>
      </w:r>
    </w:p>
    <w:p w14:paraId="5BDB48B3">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default"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（一）</w:t>
      </w:r>
      <w:r>
        <w:rPr>
          <w:rFonts w:hint="default" w:ascii="宋体" w:hAnsi="宋体" w:eastAsia="宋体" w:cs="Times New Roman"/>
          <w:color w:val="auto"/>
          <w:kern w:val="2"/>
          <w:sz w:val="28"/>
          <w:szCs w:val="28"/>
          <w:lang w:val="en-US" w:eastAsia="zh-CN" w:bidi="ar-SA"/>
        </w:rPr>
        <w:t>报价表；</w:t>
      </w:r>
    </w:p>
    <w:p w14:paraId="182A7EFB">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default"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（二）</w:t>
      </w:r>
      <w:r>
        <w:rPr>
          <w:rFonts w:hint="default" w:ascii="宋体" w:hAnsi="宋体" w:eastAsia="宋体" w:cs="Times New Roman"/>
          <w:color w:val="auto"/>
          <w:kern w:val="2"/>
          <w:sz w:val="28"/>
          <w:szCs w:val="28"/>
          <w:lang w:val="en-US" w:eastAsia="zh-CN" w:bidi="ar-SA"/>
        </w:rPr>
        <w:t>企业营业执照复印件；　</w:t>
      </w:r>
    </w:p>
    <w:p w14:paraId="05F6E565">
      <w:pPr>
        <w:keepNext w:val="0"/>
        <w:keepLines w:val="0"/>
        <w:pageBreakBefore w:val="0"/>
        <w:widowControl w:val="0"/>
        <w:kinsoku/>
        <w:wordWrap/>
        <w:overflowPunct/>
        <w:topLinePunct w:val="0"/>
        <w:autoSpaceDE/>
        <w:autoSpaceDN/>
        <w:bidi w:val="0"/>
        <w:adjustRightInd/>
        <w:spacing w:line="580" w:lineRule="exact"/>
        <w:ind w:firstLine="560"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（三）</w:t>
      </w:r>
      <w:r>
        <w:rPr>
          <w:rFonts w:hint="eastAsia" w:ascii="Times New Roman" w:hAnsi="Times New Roman" w:eastAsia="宋体" w:cs="Times New Roman"/>
          <w:color w:val="auto"/>
          <w:kern w:val="0"/>
          <w:sz w:val="28"/>
          <w:szCs w:val="28"/>
          <w:highlight w:val="none"/>
          <w:lang w:val="en-US" w:eastAsia="zh-CN"/>
        </w:rPr>
        <w:t>资质证书</w:t>
      </w:r>
      <w:r>
        <w:rPr>
          <w:rFonts w:hint="default" w:ascii="宋体" w:hAnsi="宋体" w:eastAsia="宋体" w:cs="Times New Roman"/>
          <w:color w:val="auto"/>
          <w:kern w:val="2"/>
          <w:sz w:val="28"/>
          <w:szCs w:val="28"/>
          <w:lang w:val="en-US" w:eastAsia="zh-CN" w:bidi="ar-SA"/>
        </w:rPr>
        <w:t>复印件</w:t>
      </w:r>
      <w:r>
        <w:rPr>
          <w:rFonts w:hint="eastAsia" w:ascii="Times New Roman" w:hAnsi="Times New Roman" w:eastAsia="宋体" w:cs="Times New Roman"/>
          <w:color w:val="auto"/>
          <w:kern w:val="0"/>
          <w:sz w:val="28"/>
          <w:szCs w:val="28"/>
          <w:highlight w:val="none"/>
        </w:rPr>
        <w:t>。</w:t>
      </w:r>
    </w:p>
    <w:p w14:paraId="1BBD1B2A">
      <w:pPr>
        <w:keepNext w:val="0"/>
        <w:keepLines w:val="0"/>
        <w:pageBreakBefore w:val="0"/>
        <w:widowControl w:val="0"/>
        <w:kinsoku/>
        <w:wordWrap/>
        <w:overflowPunct/>
        <w:topLinePunct w:val="0"/>
        <w:autoSpaceDE/>
        <w:autoSpaceDN/>
        <w:bidi w:val="0"/>
        <w:adjustRightInd/>
        <w:spacing w:line="580" w:lineRule="exact"/>
        <w:ind w:firstLine="560" w:firstLineChars="200"/>
        <w:textAlignment w:val="auto"/>
        <w:rPr>
          <w:rFonts w:hint="default" w:ascii="宋体" w:hAnsi="宋体" w:eastAsia="宋体" w:cs="Times New Roman"/>
          <w:color w:val="auto"/>
          <w:kern w:val="2"/>
          <w:sz w:val="28"/>
          <w:szCs w:val="28"/>
          <w:lang w:val="en-US" w:eastAsia="zh-CN" w:bidi="ar-SA"/>
        </w:rPr>
      </w:pPr>
      <w:r>
        <w:rPr>
          <w:rFonts w:hint="eastAsia" w:ascii="宋体" w:hAnsi="宋体" w:cs="Times New Roman"/>
          <w:color w:val="auto"/>
          <w:kern w:val="2"/>
          <w:sz w:val="28"/>
          <w:szCs w:val="28"/>
          <w:lang w:val="en-US" w:eastAsia="zh-CN" w:bidi="ar-SA"/>
        </w:rPr>
        <w:t>（四）</w:t>
      </w:r>
      <w:r>
        <w:rPr>
          <w:rFonts w:hint="default" w:ascii="宋体" w:hAnsi="宋体" w:eastAsia="宋体" w:cs="Times New Roman"/>
          <w:color w:val="auto"/>
          <w:kern w:val="2"/>
          <w:sz w:val="28"/>
          <w:szCs w:val="28"/>
          <w:lang w:val="en-US" w:eastAsia="zh-CN" w:bidi="ar-SA"/>
        </w:rPr>
        <w:t>法定代表人递交文件，持本人身份证原件及复印件；如为授权委托人递交文件，须提供授权委托书原件和法定代表人身份证复印件及受托人身份证复印件；</w:t>
      </w:r>
    </w:p>
    <w:p w14:paraId="76821DF2">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default" w:ascii="宋体" w:hAnsi="宋体" w:eastAsia="宋体" w:cs="Times New Roman"/>
          <w:color w:val="auto"/>
          <w:kern w:val="2"/>
          <w:sz w:val="28"/>
          <w:szCs w:val="28"/>
          <w:lang w:val="en-US" w:eastAsia="zh-CN" w:bidi="ar-SA"/>
        </w:rPr>
      </w:pPr>
      <w:r>
        <w:rPr>
          <w:rFonts w:hint="default" w:ascii="宋体" w:hAnsi="宋体" w:eastAsia="宋体" w:cs="Times New Roman"/>
          <w:color w:val="auto"/>
          <w:kern w:val="2"/>
          <w:sz w:val="28"/>
          <w:szCs w:val="28"/>
          <w:lang w:val="en-US" w:eastAsia="zh-CN" w:bidi="ar-SA"/>
        </w:rPr>
        <w:t>　</w:t>
      </w:r>
      <w:r>
        <w:rPr>
          <w:rFonts w:hint="eastAsia" w:ascii="宋体" w:hAnsi="宋体" w:eastAsia="宋体" w:cs="Times New Roman"/>
          <w:color w:val="auto"/>
          <w:kern w:val="2"/>
          <w:sz w:val="28"/>
          <w:szCs w:val="28"/>
          <w:lang w:val="en-US" w:eastAsia="zh-CN" w:bidi="ar-SA"/>
        </w:rPr>
        <w:t>注：以上资料每页需加盖公章，然后装订成册加盖骑缝，报价文件需用文件袋密封后加盖公章，不按编制要求编制的报价文件无效。</w:t>
      </w:r>
    </w:p>
    <w:p w14:paraId="25D79F74">
      <w:pPr>
        <w:pStyle w:val="8"/>
        <w:keepNext w:val="0"/>
        <w:keepLines w:val="0"/>
        <w:pageBreakBefore w:val="0"/>
        <w:widowControl w:val="0"/>
        <w:kinsoku/>
        <w:wordWrap/>
        <w:overflowPunct/>
        <w:topLinePunct w:val="0"/>
        <w:autoSpaceDE/>
        <w:autoSpaceDN/>
        <w:bidi w:val="0"/>
        <w:adjustRightInd/>
        <w:snapToGrid/>
        <w:spacing w:line="580" w:lineRule="exact"/>
        <w:ind w:firstLine="562" w:firstLineChars="200"/>
        <w:jc w:val="left"/>
        <w:textAlignment w:val="auto"/>
        <w:rPr>
          <w:rFonts w:hint="eastAsia" w:hAnsi="宋体" w:eastAsia="宋体" w:cs="Times New Roman"/>
          <w:b/>
          <w:bCs/>
          <w:color w:val="auto"/>
          <w:kern w:val="2"/>
          <w:sz w:val="28"/>
          <w:szCs w:val="28"/>
          <w:highlight w:val="none"/>
          <w:lang w:val="en-US" w:eastAsia="zh-CN" w:bidi="ar-SA"/>
        </w:rPr>
      </w:pPr>
      <w:r>
        <w:rPr>
          <w:rFonts w:hint="eastAsia" w:hAnsi="宋体" w:eastAsia="宋体" w:cs="Times New Roman"/>
          <w:b/>
          <w:bCs/>
          <w:color w:val="auto"/>
          <w:kern w:val="2"/>
          <w:sz w:val="28"/>
          <w:szCs w:val="28"/>
          <w:highlight w:val="none"/>
          <w:lang w:val="en-US" w:eastAsia="zh-CN" w:bidi="ar-SA"/>
        </w:rPr>
        <w:t>九、响应文件递交截止时间和地点</w:t>
      </w:r>
    </w:p>
    <w:p w14:paraId="71A85C83">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响应文件必须以密封形式于</w:t>
      </w:r>
      <w:r>
        <w:rPr>
          <w:rFonts w:hint="eastAsia" w:ascii="宋体" w:hAnsi="宋体" w:eastAsia="宋体" w:cs="Times New Roman"/>
          <w:color w:val="auto"/>
          <w:kern w:val="2"/>
          <w:sz w:val="28"/>
          <w:szCs w:val="28"/>
          <w:u w:val="none"/>
          <w:lang w:val="en-US" w:eastAsia="zh-CN" w:bidi="ar-SA"/>
        </w:rPr>
        <w:t>202</w:t>
      </w:r>
      <w:r>
        <w:rPr>
          <w:rFonts w:hint="eastAsia" w:ascii="宋体" w:hAnsi="宋体" w:cs="Times New Roman"/>
          <w:color w:val="auto"/>
          <w:kern w:val="2"/>
          <w:sz w:val="28"/>
          <w:szCs w:val="28"/>
          <w:u w:val="none"/>
          <w:lang w:val="en-US" w:eastAsia="zh-CN" w:bidi="ar-SA"/>
        </w:rPr>
        <w:t>5</w:t>
      </w:r>
      <w:r>
        <w:rPr>
          <w:rFonts w:hint="eastAsia" w:ascii="宋体" w:hAnsi="宋体" w:eastAsia="宋体" w:cs="Times New Roman"/>
          <w:color w:val="auto"/>
          <w:kern w:val="2"/>
          <w:sz w:val="28"/>
          <w:szCs w:val="28"/>
          <w:u w:val="none"/>
          <w:lang w:val="en-US" w:eastAsia="zh-CN" w:bidi="ar-SA"/>
        </w:rPr>
        <w:t>年</w:t>
      </w:r>
      <w:r>
        <w:rPr>
          <w:rFonts w:hint="eastAsia" w:ascii="宋体" w:hAnsi="宋体" w:cs="Times New Roman"/>
          <w:color w:val="auto"/>
          <w:kern w:val="2"/>
          <w:sz w:val="28"/>
          <w:szCs w:val="28"/>
          <w:u w:val="none"/>
          <w:lang w:val="en-US" w:eastAsia="zh-CN" w:bidi="ar-SA"/>
        </w:rPr>
        <w:t>5</w:t>
      </w:r>
      <w:r>
        <w:rPr>
          <w:rFonts w:hint="eastAsia" w:ascii="宋体" w:hAnsi="宋体" w:eastAsia="宋体" w:cs="Times New Roman"/>
          <w:color w:val="auto"/>
          <w:kern w:val="2"/>
          <w:sz w:val="28"/>
          <w:szCs w:val="28"/>
          <w:u w:val="none"/>
          <w:lang w:val="en-US" w:eastAsia="zh-CN" w:bidi="ar-SA"/>
        </w:rPr>
        <w:t>月</w:t>
      </w:r>
      <w:r>
        <w:rPr>
          <w:rFonts w:hint="eastAsia" w:ascii="宋体" w:hAnsi="宋体" w:cs="Times New Roman"/>
          <w:color w:val="auto"/>
          <w:kern w:val="2"/>
          <w:sz w:val="28"/>
          <w:szCs w:val="28"/>
          <w:u w:val="none"/>
          <w:lang w:val="en-US" w:eastAsia="zh-CN" w:bidi="ar-SA"/>
        </w:rPr>
        <w:t>28</w:t>
      </w:r>
      <w:r>
        <w:rPr>
          <w:rFonts w:hint="eastAsia" w:ascii="宋体" w:hAnsi="宋体" w:eastAsia="宋体" w:cs="Times New Roman"/>
          <w:color w:val="auto"/>
          <w:kern w:val="2"/>
          <w:sz w:val="28"/>
          <w:szCs w:val="28"/>
          <w:u w:val="none"/>
          <w:lang w:val="en-US" w:eastAsia="zh-CN" w:bidi="ar-SA"/>
        </w:rPr>
        <w:t>日17:00时</w:t>
      </w:r>
      <w:r>
        <w:rPr>
          <w:rFonts w:hint="eastAsia" w:ascii="宋体" w:hAnsi="宋体" w:eastAsia="宋体" w:cs="Times New Roman"/>
          <w:color w:val="auto"/>
          <w:kern w:val="2"/>
          <w:sz w:val="28"/>
          <w:szCs w:val="28"/>
          <w:lang w:val="en-US" w:eastAsia="zh-CN" w:bidi="ar-SA"/>
        </w:rPr>
        <w:t>前在河池市城乡建设投资集团有限公司2楼208室采购招标部（河池市金城江区金碧路25号）递交，逾期不受理。注：</w:t>
      </w:r>
    </w:p>
    <w:p w14:paraId="593C0F70">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（1）文件封面：标题为报价文件；投标单位名称（加盖单位公章）；投标项目名称；项目编号；投标文件递交日期；</w:t>
      </w:r>
    </w:p>
    <w:p w14:paraId="6C361CDC">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lang w:val="en-US" w:eastAsia="zh-CN" w:bidi="ar-SA"/>
        </w:rPr>
        <w:t>（2）密封要求：投标文件密封袋的封口处应加贴封条并加盖投标单位公章或密封章。</w:t>
      </w:r>
    </w:p>
    <w:p w14:paraId="55732707">
      <w:pPr>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宋体" w:hAnsi="宋体" w:eastAsia="宋体" w:cs="宋体"/>
          <w:b/>
          <w:bCs/>
          <w:color w:val="auto"/>
          <w:kern w:val="2"/>
          <w:sz w:val="28"/>
          <w:szCs w:val="28"/>
          <w:lang w:val="en-US" w:eastAsia="zh-CN" w:bidi="ar-SA"/>
        </w:rPr>
      </w:pPr>
      <w:r>
        <w:rPr>
          <w:rFonts w:hint="eastAsia" w:ascii="宋体" w:hAnsi="宋体" w:eastAsia="宋体" w:cs="Times New Roman"/>
          <w:b/>
          <w:bCs/>
          <w:color w:val="auto"/>
          <w:kern w:val="2"/>
          <w:sz w:val="28"/>
          <w:szCs w:val="28"/>
          <w:lang w:val="en-US" w:eastAsia="zh-CN" w:bidi="ar-SA"/>
        </w:rPr>
        <w:t>十、</w:t>
      </w:r>
      <w:r>
        <w:rPr>
          <w:rFonts w:hint="eastAsia" w:ascii="宋体" w:hAnsi="宋体" w:eastAsia="宋体" w:cs="宋体"/>
          <w:b/>
          <w:bCs/>
          <w:color w:val="auto"/>
          <w:kern w:val="2"/>
          <w:sz w:val="28"/>
          <w:szCs w:val="28"/>
          <w:lang w:val="en-US" w:eastAsia="zh-CN" w:bidi="ar-SA"/>
        </w:rPr>
        <w:t>合同签定</w:t>
      </w:r>
    </w:p>
    <w:p w14:paraId="1E56BDE1">
      <w:pPr>
        <w:keepNext w:val="0"/>
        <w:keepLines w:val="0"/>
        <w:pageBreakBefore w:val="0"/>
        <w:widowControl w:val="0"/>
        <w:kinsoku/>
        <w:wordWrap/>
        <w:overflowPunct/>
        <w:topLinePunct w:val="0"/>
        <w:autoSpaceDE/>
        <w:autoSpaceDN/>
        <w:bidi w:val="0"/>
        <w:adjustRightInd/>
        <w:spacing w:line="580" w:lineRule="exact"/>
        <w:ind w:firstLine="560"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签定合同时，按第一中标人投标报价作为合同价进行签约，第一中标人接到中标通知书后应在五个工作日内完成签约，如不能按时完成签约，或因不可抗力提出不能履行合同、因失信行为被取消中标资格的，采购人可以确定排名第二的中标候选人为中标人或重新招标，并依此类推。</w:t>
      </w:r>
    </w:p>
    <w:p w14:paraId="5D0F2DAF">
      <w:pPr>
        <w:keepNext w:val="0"/>
        <w:keepLines w:val="0"/>
        <w:pageBreakBefore w:val="0"/>
        <w:widowControl w:val="0"/>
        <w:kinsoku/>
        <w:wordWrap/>
        <w:overflowPunct/>
        <w:topLinePunct w:val="0"/>
        <w:autoSpaceDE/>
        <w:autoSpaceDN/>
        <w:bidi w:val="0"/>
        <w:adjustRightInd/>
        <w:spacing w:line="580" w:lineRule="exact"/>
        <w:ind w:firstLine="562" w:firstLineChars="200"/>
        <w:textAlignment w:val="auto"/>
        <w:rPr>
          <w:rFonts w:hAnsi="宋体"/>
          <w:b/>
          <w:bCs/>
          <w:color w:val="auto"/>
        </w:rPr>
      </w:pPr>
      <w:r>
        <w:rPr>
          <w:rFonts w:hint="eastAsia" w:ascii="宋体" w:hAnsi="宋体" w:cs="Times New Roman"/>
          <w:b/>
          <w:bCs/>
          <w:color w:val="auto"/>
          <w:kern w:val="2"/>
          <w:sz w:val="28"/>
          <w:szCs w:val="28"/>
          <w:lang w:val="en-US" w:eastAsia="zh-CN" w:bidi="ar-SA"/>
        </w:rPr>
        <w:t>十一、</w:t>
      </w:r>
      <w:r>
        <w:rPr>
          <w:rFonts w:hint="eastAsia" w:ascii="宋体" w:hAnsi="宋体" w:eastAsia="宋体" w:cs="Times New Roman"/>
          <w:b/>
          <w:bCs/>
          <w:color w:val="auto"/>
          <w:kern w:val="2"/>
          <w:sz w:val="28"/>
          <w:szCs w:val="28"/>
          <w:lang w:val="en-US" w:eastAsia="zh-CN" w:bidi="ar-SA"/>
        </w:rPr>
        <w:t>联系事项：</w:t>
      </w:r>
    </w:p>
    <w:p w14:paraId="549EBE39">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采购人名称：</w:t>
      </w:r>
      <w:r>
        <w:rPr>
          <w:rFonts w:hint="eastAsia" w:ascii="宋体" w:hAnsi="宋体" w:eastAsia="宋体" w:cs="Times New Roman"/>
          <w:color w:val="auto"/>
          <w:kern w:val="2"/>
          <w:sz w:val="28"/>
          <w:szCs w:val="28"/>
          <w:lang w:val="en-US" w:eastAsia="zh-CN" w:bidi="ar-SA"/>
        </w:rPr>
        <w:t xml:space="preserve">河池市城乡建设投资集团有限公司  </w:t>
      </w:r>
      <w:r>
        <w:rPr>
          <w:rFonts w:hint="eastAsia" w:ascii="宋体" w:hAnsi="宋体" w:eastAsia="宋体" w:cs="Times New Roman"/>
          <w:color w:val="auto"/>
          <w:kern w:val="2"/>
          <w:sz w:val="28"/>
          <w:szCs w:val="28"/>
          <w:highlight w:val="none"/>
          <w:lang w:val="en-US" w:eastAsia="zh-CN" w:bidi="ar-SA"/>
        </w:rPr>
        <w:t xml:space="preserve">       </w:t>
      </w:r>
    </w:p>
    <w:p w14:paraId="448D8C7D">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地      址：</w:t>
      </w:r>
      <w:r>
        <w:rPr>
          <w:rFonts w:hint="eastAsia" w:ascii="宋体" w:hAnsi="宋体" w:eastAsia="宋体" w:cs="Times New Roman"/>
          <w:color w:val="auto"/>
          <w:kern w:val="2"/>
          <w:sz w:val="28"/>
          <w:szCs w:val="28"/>
          <w:lang w:val="en-US" w:eastAsia="zh-CN" w:bidi="ar-SA"/>
        </w:rPr>
        <w:t>河池市金城江区金碧路25号</w:t>
      </w:r>
      <w:r>
        <w:rPr>
          <w:rFonts w:hint="eastAsia" w:ascii="宋体" w:hAnsi="宋体" w:eastAsia="宋体" w:cs="Times New Roman"/>
          <w:color w:val="auto"/>
          <w:kern w:val="2"/>
          <w:sz w:val="28"/>
          <w:szCs w:val="28"/>
          <w:highlight w:val="none"/>
          <w:lang w:val="en-US" w:eastAsia="zh-CN" w:bidi="ar-SA"/>
        </w:rPr>
        <w:t xml:space="preserve">             </w:t>
      </w:r>
    </w:p>
    <w:p w14:paraId="05CC89D1">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联  系  人：韦 工</w:t>
      </w:r>
    </w:p>
    <w:p w14:paraId="7826FA0C">
      <w:pPr>
        <w:pStyle w:val="5"/>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 xml:space="preserve">电      话：0778-2107058     </w:t>
      </w:r>
    </w:p>
    <w:p w14:paraId="0BF9DF73">
      <w:pPr>
        <w:keepNext w:val="0"/>
        <w:keepLines w:val="0"/>
        <w:pageBreakBefore w:val="0"/>
        <w:widowControl w:val="0"/>
        <w:kinsoku/>
        <w:wordWrap/>
        <w:overflowPunct/>
        <w:topLinePunct w:val="0"/>
        <w:autoSpaceDE/>
        <w:autoSpaceDN/>
        <w:bidi w:val="0"/>
        <w:adjustRightInd/>
        <w:spacing w:line="580" w:lineRule="exact"/>
        <w:ind w:firstLine="560" w:firstLineChars="200"/>
        <w:textAlignment w:val="auto"/>
        <w:rPr>
          <w:rFonts w:hint="eastAsia" w:ascii="宋体" w:hAnsi="宋体" w:eastAsia="宋体" w:cs="Times New Roman"/>
          <w:color w:val="auto"/>
          <w:kern w:val="2"/>
          <w:sz w:val="28"/>
          <w:szCs w:val="28"/>
          <w:lang w:val="en-US" w:eastAsia="zh-CN" w:bidi="ar-SA"/>
        </w:rPr>
      </w:pPr>
    </w:p>
    <w:p w14:paraId="25A2BDC3">
      <w:pPr>
        <w:keepNext w:val="0"/>
        <w:keepLines w:val="0"/>
        <w:pageBreakBefore w:val="0"/>
        <w:widowControl w:val="0"/>
        <w:kinsoku/>
        <w:wordWrap/>
        <w:overflowPunct/>
        <w:topLinePunct w:val="0"/>
        <w:autoSpaceDE/>
        <w:autoSpaceDN/>
        <w:bidi w:val="0"/>
        <w:adjustRightInd/>
        <w:spacing w:line="580" w:lineRule="exact"/>
        <w:ind w:firstLine="560"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附件：</w:t>
      </w:r>
      <w:r>
        <w:rPr>
          <w:rFonts w:hint="eastAsia" w:ascii="宋体" w:hAnsi="宋体" w:cs="Times New Roman"/>
          <w:color w:val="auto"/>
          <w:kern w:val="2"/>
          <w:sz w:val="28"/>
          <w:szCs w:val="28"/>
          <w:lang w:val="en-US" w:eastAsia="zh-CN" w:bidi="ar-SA"/>
        </w:rPr>
        <w:t>1、</w:t>
      </w:r>
      <w:r>
        <w:rPr>
          <w:rFonts w:hint="eastAsia" w:ascii="宋体" w:hAnsi="宋体" w:eastAsia="宋体" w:cs="Times New Roman"/>
          <w:color w:val="auto"/>
          <w:kern w:val="2"/>
          <w:sz w:val="28"/>
          <w:szCs w:val="28"/>
          <w:lang w:val="en-US" w:eastAsia="zh-CN" w:bidi="ar-SA"/>
        </w:rPr>
        <w:t>报价表</w:t>
      </w:r>
    </w:p>
    <w:p w14:paraId="0E6FCCDE">
      <w:pPr>
        <w:pStyle w:val="9"/>
        <w:keepNext w:val="0"/>
        <w:keepLines w:val="0"/>
        <w:pageBreakBefore w:val="0"/>
        <w:widowControl w:val="0"/>
        <w:kinsoku/>
        <w:wordWrap/>
        <w:overflowPunct/>
        <w:topLinePunct w:val="0"/>
        <w:autoSpaceDE/>
        <w:autoSpaceDN/>
        <w:bidi w:val="0"/>
        <w:adjustRightInd/>
        <w:spacing w:line="580" w:lineRule="exact"/>
        <w:ind w:firstLine="1400" w:firstLineChars="500"/>
        <w:textAlignment w:val="auto"/>
        <w:rPr>
          <w:rFonts w:hint="default"/>
          <w:color w:val="auto"/>
          <w:lang w:val="en-US" w:eastAsia="zh-CN"/>
        </w:rPr>
      </w:pPr>
      <w:r>
        <w:rPr>
          <w:rFonts w:hint="eastAsia" w:hAnsi="宋体" w:cs="Times New Roman"/>
          <w:color w:val="auto"/>
          <w:kern w:val="2"/>
          <w:sz w:val="28"/>
          <w:szCs w:val="28"/>
          <w:lang w:val="en-US" w:eastAsia="zh-CN" w:bidi="ar-SA"/>
        </w:rPr>
        <w:t>2、合同条款与格式</w:t>
      </w:r>
    </w:p>
    <w:p w14:paraId="5386BBBA">
      <w:pPr>
        <w:keepNext w:val="0"/>
        <w:keepLines w:val="0"/>
        <w:pageBreakBefore w:val="0"/>
        <w:widowControl w:val="0"/>
        <w:kinsoku/>
        <w:wordWrap/>
        <w:overflowPunct/>
        <w:topLinePunct w:val="0"/>
        <w:autoSpaceDE/>
        <w:autoSpaceDN/>
        <w:bidi w:val="0"/>
        <w:adjustRightInd/>
        <w:spacing w:line="580" w:lineRule="exact"/>
        <w:ind w:left="5869" w:leftChars="2128" w:hanging="1400" w:hangingChars="500"/>
        <w:jc w:val="left"/>
        <w:textAlignment w:val="auto"/>
        <w:rPr>
          <w:rFonts w:hint="eastAsia" w:ascii="宋体" w:hAnsi="宋体" w:eastAsia="宋体" w:cs="Times New Roman"/>
          <w:color w:val="auto"/>
          <w:kern w:val="2"/>
          <w:sz w:val="28"/>
          <w:szCs w:val="28"/>
          <w:lang w:val="en-US" w:eastAsia="zh-CN" w:bidi="ar-SA"/>
        </w:rPr>
      </w:pPr>
    </w:p>
    <w:p w14:paraId="6C2E0999">
      <w:pPr>
        <w:keepNext w:val="0"/>
        <w:keepLines w:val="0"/>
        <w:pageBreakBefore w:val="0"/>
        <w:widowControl w:val="0"/>
        <w:kinsoku/>
        <w:wordWrap/>
        <w:overflowPunct/>
        <w:topLinePunct w:val="0"/>
        <w:autoSpaceDE/>
        <w:autoSpaceDN/>
        <w:bidi w:val="0"/>
        <w:adjustRightInd/>
        <w:spacing w:line="580" w:lineRule="exact"/>
        <w:ind w:left="5869" w:leftChars="2128" w:hanging="1400" w:hangingChars="500"/>
        <w:jc w:val="left"/>
        <w:textAlignment w:val="auto"/>
        <w:rPr>
          <w:rFonts w:hint="eastAsia" w:ascii="宋体" w:hAnsi="宋体" w:eastAsia="宋体" w:cs="Times New Roman"/>
          <w:color w:val="auto"/>
          <w:kern w:val="2"/>
          <w:sz w:val="28"/>
          <w:szCs w:val="28"/>
          <w:lang w:val="en-US" w:eastAsia="zh-CN" w:bidi="ar-SA"/>
        </w:rPr>
      </w:pPr>
    </w:p>
    <w:p w14:paraId="71104DC7">
      <w:pPr>
        <w:keepNext w:val="0"/>
        <w:keepLines w:val="0"/>
        <w:pageBreakBefore w:val="0"/>
        <w:widowControl w:val="0"/>
        <w:kinsoku/>
        <w:wordWrap/>
        <w:overflowPunct/>
        <w:topLinePunct w:val="0"/>
        <w:autoSpaceDE/>
        <w:autoSpaceDN/>
        <w:bidi w:val="0"/>
        <w:adjustRightInd/>
        <w:spacing w:line="580" w:lineRule="exact"/>
        <w:ind w:left="5030" w:leftChars="1862" w:hanging="1120" w:hangingChars="400"/>
        <w:jc w:val="left"/>
        <w:textAlignment w:val="auto"/>
        <w:rPr>
          <w:rFonts w:hint="eastAsia" w:ascii="黑体" w:hAnsi="黑体" w:eastAsia="黑体" w:cs="黑体"/>
          <w:color w:val="auto"/>
          <w:sz w:val="32"/>
          <w:szCs w:val="32"/>
          <w:lang w:eastAsia="zh-CN"/>
        </w:rPr>
      </w:pPr>
      <w:r>
        <w:rPr>
          <w:rFonts w:hint="eastAsia" w:ascii="宋体" w:hAnsi="宋体" w:eastAsia="宋体" w:cs="Times New Roman"/>
          <w:color w:val="auto"/>
          <w:kern w:val="2"/>
          <w:sz w:val="28"/>
          <w:szCs w:val="28"/>
          <w:lang w:val="en-US" w:eastAsia="zh-CN" w:bidi="ar-SA"/>
        </w:rPr>
        <w:t>河池市城乡建设投资集团有限公司                                202</w:t>
      </w:r>
      <w:r>
        <w:rPr>
          <w:rFonts w:hint="eastAsia" w:ascii="宋体" w:hAnsi="宋体" w:cs="Times New Roman"/>
          <w:color w:val="auto"/>
          <w:kern w:val="2"/>
          <w:sz w:val="28"/>
          <w:szCs w:val="28"/>
          <w:lang w:val="en-US" w:eastAsia="zh-CN" w:bidi="ar-SA"/>
        </w:rPr>
        <w:t>5</w:t>
      </w:r>
      <w:r>
        <w:rPr>
          <w:rFonts w:hint="eastAsia" w:ascii="宋体" w:hAnsi="宋体" w:eastAsia="宋体" w:cs="Times New Roman"/>
          <w:color w:val="auto"/>
          <w:kern w:val="2"/>
          <w:sz w:val="28"/>
          <w:szCs w:val="28"/>
          <w:lang w:val="en-US" w:eastAsia="zh-CN" w:bidi="ar-SA"/>
        </w:rPr>
        <w:t>年</w:t>
      </w:r>
      <w:r>
        <w:rPr>
          <w:rFonts w:hint="eastAsia" w:ascii="宋体" w:hAnsi="宋体" w:cs="Times New Roman"/>
          <w:color w:val="auto"/>
          <w:kern w:val="2"/>
          <w:sz w:val="28"/>
          <w:szCs w:val="28"/>
          <w:lang w:val="en-US" w:eastAsia="zh-CN" w:bidi="ar-SA"/>
        </w:rPr>
        <w:t>5</w:t>
      </w:r>
      <w:r>
        <w:rPr>
          <w:rFonts w:hint="eastAsia" w:ascii="宋体" w:hAnsi="宋体" w:eastAsia="宋体" w:cs="Times New Roman"/>
          <w:color w:val="auto"/>
          <w:kern w:val="2"/>
          <w:sz w:val="28"/>
          <w:szCs w:val="28"/>
          <w:lang w:val="en-US" w:eastAsia="zh-CN" w:bidi="ar-SA"/>
        </w:rPr>
        <w:t>月</w:t>
      </w:r>
      <w:r>
        <w:rPr>
          <w:rFonts w:hint="eastAsia" w:ascii="宋体" w:hAnsi="宋体" w:cs="Times New Roman"/>
          <w:color w:val="auto"/>
          <w:kern w:val="2"/>
          <w:sz w:val="28"/>
          <w:szCs w:val="28"/>
          <w:lang w:val="en-US" w:eastAsia="zh-CN" w:bidi="ar-SA"/>
        </w:rPr>
        <w:t>23</w:t>
      </w:r>
      <w:r>
        <w:rPr>
          <w:rFonts w:hint="eastAsia" w:ascii="宋体" w:hAnsi="宋体" w:eastAsia="宋体" w:cs="Times New Roman"/>
          <w:color w:val="auto"/>
          <w:kern w:val="2"/>
          <w:sz w:val="28"/>
          <w:szCs w:val="28"/>
          <w:lang w:val="en-US" w:eastAsia="zh-CN" w:bidi="ar-SA"/>
        </w:rPr>
        <w:t>日</w:t>
      </w:r>
    </w:p>
    <w:p w14:paraId="0173B565">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黑体" w:hAnsi="黑体" w:eastAsia="黑体" w:cs="黑体"/>
          <w:color w:val="auto"/>
          <w:sz w:val="32"/>
          <w:szCs w:val="32"/>
          <w:lang w:eastAsia="zh-CN"/>
        </w:rPr>
      </w:pPr>
    </w:p>
    <w:p w14:paraId="73B171D6">
      <w:pPr>
        <w:pStyle w:val="2"/>
        <w:rPr>
          <w:rFonts w:hint="eastAsia" w:ascii="黑体" w:hAnsi="黑体" w:eastAsia="黑体" w:cs="黑体"/>
          <w:color w:val="auto"/>
          <w:sz w:val="32"/>
          <w:szCs w:val="32"/>
          <w:lang w:eastAsia="zh-CN"/>
        </w:rPr>
      </w:pPr>
    </w:p>
    <w:p w14:paraId="57806227">
      <w:pPr>
        <w:pStyle w:val="2"/>
        <w:rPr>
          <w:rFonts w:hint="eastAsia" w:ascii="黑体" w:hAnsi="黑体" w:eastAsia="黑体" w:cs="黑体"/>
          <w:color w:val="auto"/>
          <w:sz w:val="32"/>
          <w:szCs w:val="32"/>
          <w:lang w:eastAsia="zh-CN"/>
        </w:rPr>
      </w:pPr>
    </w:p>
    <w:p w14:paraId="23AECD7C">
      <w:pPr>
        <w:pStyle w:val="2"/>
        <w:rPr>
          <w:rFonts w:hint="eastAsia" w:ascii="黑体" w:hAnsi="黑体" w:eastAsia="黑体" w:cs="黑体"/>
          <w:color w:val="auto"/>
          <w:sz w:val="32"/>
          <w:szCs w:val="32"/>
          <w:lang w:eastAsia="zh-CN"/>
        </w:rPr>
      </w:pPr>
    </w:p>
    <w:p w14:paraId="75B19A25">
      <w:pPr>
        <w:pStyle w:val="2"/>
        <w:rPr>
          <w:rFonts w:hint="eastAsia" w:ascii="黑体" w:hAnsi="黑体" w:eastAsia="黑体" w:cs="黑体"/>
          <w:color w:val="auto"/>
          <w:sz w:val="32"/>
          <w:szCs w:val="32"/>
          <w:lang w:eastAsia="zh-CN"/>
        </w:rPr>
      </w:pPr>
    </w:p>
    <w:p w14:paraId="5775244B">
      <w:pPr>
        <w:pStyle w:val="2"/>
        <w:rPr>
          <w:rFonts w:hint="eastAsia" w:ascii="黑体" w:hAnsi="黑体" w:eastAsia="黑体" w:cs="黑体"/>
          <w:color w:val="auto"/>
          <w:sz w:val="32"/>
          <w:szCs w:val="32"/>
          <w:lang w:eastAsia="zh-CN"/>
        </w:rPr>
      </w:pPr>
    </w:p>
    <w:p w14:paraId="56D862AD">
      <w:pPr>
        <w:pStyle w:val="2"/>
        <w:rPr>
          <w:rFonts w:hint="eastAsia" w:ascii="黑体" w:hAnsi="黑体" w:eastAsia="黑体" w:cs="黑体"/>
          <w:color w:val="auto"/>
          <w:sz w:val="32"/>
          <w:szCs w:val="32"/>
          <w:lang w:eastAsia="zh-CN"/>
        </w:rPr>
      </w:pPr>
    </w:p>
    <w:p w14:paraId="0A58DD4C">
      <w:pPr>
        <w:pStyle w:val="2"/>
        <w:rPr>
          <w:rFonts w:hint="eastAsia" w:ascii="黑体" w:hAnsi="黑体" w:eastAsia="黑体" w:cs="黑体"/>
          <w:color w:val="auto"/>
          <w:sz w:val="32"/>
          <w:szCs w:val="32"/>
          <w:lang w:eastAsia="zh-CN"/>
        </w:rPr>
      </w:pPr>
    </w:p>
    <w:p w14:paraId="20BF1682">
      <w:pPr>
        <w:pStyle w:val="2"/>
        <w:rPr>
          <w:rFonts w:hint="eastAsia" w:ascii="黑体" w:hAnsi="黑体" w:eastAsia="黑体" w:cs="黑体"/>
          <w:color w:val="auto"/>
          <w:sz w:val="32"/>
          <w:szCs w:val="32"/>
          <w:lang w:eastAsia="zh-CN"/>
        </w:rPr>
      </w:pPr>
    </w:p>
    <w:p w14:paraId="1D94B30F">
      <w:pPr>
        <w:pStyle w:val="5"/>
        <w:keepNext w:val="0"/>
        <w:keepLines w:val="0"/>
        <w:pageBreakBefore w:val="0"/>
        <w:kinsoku/>
        <w:wordWrap/>
        <w:overflowPunct/>
        <w:topLinePunct w:val="0"/>
        <w:bidi w:val="0"/>
        <w:spacing w:line="600" w:lineRule="exact"/>
        <w:textAlignment w:val="auto"/>
        <w:rPr>
          <w:rFonts w:hint="eastAsia"/>
          <w:color w:val="auto"/>
          <w:lang w:eastAsia="zh-CN"/>
        </w:rPr>
      </w:pPr>
    </w:p>
    <w:p w14:paraId="0360B393">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eastAsia="zh-CN"/>
        </w:rPr>
        <w:t>附件</w:t>
      </w:r>
      <w:r>
        <w:rPr>
          <w:rFonts w:hint="eastAsia" w:asciiTheme="minorEastAsia" w:hAnsiTheme="minorEastAsia" w:eastAsiaTheme="minorEastAsia" w:cstheme="minorEastAsia"/>
          <w:color w:val="auto"/>
          <w:sz w:val="28"/>
          <w:szCs w:val="28"/>
          <w:lang w:val="en-US" w:eastAsia="zh-CN"/>
        </w:rPr>
        <w:t>1</w:t>
      </w:r>
    </w:p>
    <w:p w14:paraId="26DD7A94">
      <w:pPr>
        <w:keepNext w:val="0"/>
        <w:keepLines w:val="0"/>
        <w:pageBreakBefore w:val="0"/>
        <w:kinsoku/>
        <w:wordWrap/>
        <w:overflowPunct/>
        <w:topLinePunct w:val="0"/>
        <w:autoSpaceDE/>
        <w:autoSpaceDN/>
        <w:bidi w:val="0"/>
        <w:adjustRightInd/>
        <w:spacing w:line="600" w:lineRule="exact"/>
        <w:jc w:val="center"/>
        <w:textAlignment w:val="auto"/>
        <w:rPr>
          <w:rFonts w:hint="eastAsia" w:hAnsi="宋体" w:eastAsia="宋体" w:cs="Times New Roman"/>
          <w:color w:val="auto"/>
          <w:sz w:val="52"/>
          <w:szCs w:val="52"/>
        </w:rPr>
      </w:pPr>
      <w:r>
        <w:rPr>
          <w:rFonts w:hint="eastAsia" w:hAnsi="宋体" w:eastAsia="宋体" w:cs="Times New Roman"/>
          <w:color w:val="auto"/>
          <w:sz w:val="52"/>
          <w:szCs w:val="52"/>
        </w:rPr>
        <w:t>报价表</w:t>
      </w:r>
    </w:p>
    <w:p w14:paraId="28845439">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rPr>
      </w:pPr>
    </w:p>
    <w:p w14:paraId="6815D9AA">
      <w:pPr>
        <w:keepNext w:val="0"/>
        <w:keepLines w:val="0"/>
        <w:pageBreakBefore w:val="0"/>
        <w:kinsoku/>
        <w:wordWrap/>
        <w:overflowPunct/>
        <w:topLinePunct w:val="0"/>
        <w:autoSpaceDE/>
        <w:autoSpaceDN/>
        <w:bidi w:val="0"/>
        <w:adjustRightInd/>
        <w:spacing w:line="600" w:lineRule="exact"/>
        <w:textAlignment w:val="auto"/>
        <w:rPr>
          <w:rFonts w:hint="default" w:hAnsi="宋体" w:eastAsia="宋体" w:cs="Times New Roman"/>
          <w:color w:val="auto"/>
          <w:sz w:val="32"/>
          <w:szCs w:val="32"/>
          <w:u w:val="single"/>
          <w:lang w:val="en-US" w:eastAsia="zh-CN"/>
        </w:rPr>
      </w:pPr>
      <w:r>
        <w:rPr>
          <w:rFonts w:hint="eastAsia" w:hAnsi="宋体" w:eastAsia="宋体" w:cs="Times New Roman"/>
          <w:color w:val="auto"/>
          <w:sz w:val="32"/>
          <w:szCs w:val="32"/>
          <w:lang w:eastAsia="zh-CN"/>
        </w:rPr>
        <w:t>投标</w:t>
      </w:r>
      <w:r>
        <w:rPr>
          <w:rFonts w:hint="eastAsia" w:hAnsi="宋体" w:eastAsia="宋体" w:cs="Times New Roman"/>
          <w:color w:val="auto"/>
          <w:sz w:val="32"/>
          <w:szCs w:val="32"/>
        </w:rPr>
        <w:t>单位（公章）：</w:t>
      </w:r>
      <w:r>
        <w:rPr>
          <w:rFonts w:hint="eastAsia" w:hAnsi="宋体" w:eastAsia="宋体" w:cs="Times New Roman"/>
          <w:color w:val="auto"/>
          <w:sz w:val="32"/>
          <w:szCs w:val="32"/>
          <w:u w:val="single"/>
        </w:rPr>
        <w:t xml:space="preserve">                                </w:t>
      </w:r>
      <w:r>
        <w:rPr>
          <w:rFonts w:hint="eastAsia" w:hAnsi="宋体" w:cs="Times New Roman"/>
          <w:color w:val="auto"/>
          <w:sz w:val="32"/>
          <w:szCs w:val="32"/>
          <w:u w:val="single"/>
          <w:lang w:val="en-US" w:eastAsia="zh-CN"/>
        </w:rPr>
        <w:t xml:space="preserve">     </w:t>
      </w:r>
    </w:p>
    <w:p w14:paraId="318EBC86">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rPr>
      </w:pPr>
    </w:p>
    <w:p w14:paraId="28E7D361">
      <w:pPr>
        <w:keepNext w:val="0"/>
        <w:keepLines w:val="0"/>
        <w:pageBreakBefore w:val="0"/>
        <w:widowControl w:val="0"/>
        <w:kinsoku/>
        <w:wordWrap/>
        <w:overflowPunct/>
        <w:topLinePunct w:val="0"/>
        <w:autoSpaceDE/>
        <w:autoSpaceDN/>
        <w:bidi w:val="0"/>
        <w:adjustRightInd/>
        <w:snapToGrid/>
        <w:spacing w:line="600" w:lineRule="exact"/>
        <w:ind w:left="1600" w:hanging="1600" w:hangingChars="500"/>
        <w:textAlignment w:val="auto"/>
        <w:rPr>
          <w:rFonts w:hint="eastAsia" w:hAnsi="宋体" w:eastAsia="宋体" w:cs="Times New Roman"/>
          <w:color w:val="auto"/>
          <w:sz w:val="32"/>
          <w:szCs w:val="32"/>
          <w:lang w:val="en-US" w:eastAsia="zh-CN"/>
        </w:rPr>
      </w:pPr>
      <w:r>
        <w:rPr>
          <w:rFonts w:hint="eastAsia" w:hAnsi="宋体" w:eastAsia="宋体" w:cs="Times New Roman"/>
          <w:color w:val="auto"/>
          <w:sz w:val="32"/>
          <w:szCs w:val="32"/>
        </w:rPr>
        <w:t>项目名称：</w:t>
      </w:r>
      <w:r>
        <w:rPr>
          <w:rFonts w:hint="eastAsia" w:hAnsi="宋体" w:eastAsia="宋体" w:cs="Times New Roman"/>
          <w:color w:val="auto"/>
          <w:sz w:val="32"/>
          <w:szCs w:val="32"/>
          <w:u w:val="single"/>
          <w:lang w:val="en-US" w:eastAsia="zh-CN"/>
        </w:rPr>
        <w:t>河池市金城江城区排水防涝管网工程（</w:t>
      </w:r>
      <w:r>
        <w:rPr>
          <w:rFonts w:hint="eastAsia" w:hAnsi="宋体" w:cs="Times New Roman"/>
          <w:color w:val="auto"/>
          <w:sz w:val="32"/>
          <w:szCs w:val="32"/>
          <w:u w:val="single"/>
          <w:lang w:val="en-US" w:eastAsia="zh-CN"/>
        </w:rPr>
        <w:t>竣工测量</w:t>
      </w:r>
      <w:r>
        <w:rPr>
          <w:rFonts w:hint="eastAsia" w:hAnsi="宋体" w:eastAsia="宋体" w:cs="Times New Roman"/>
          <w:color w:val="auto"/>
          <w:sz w:val="32"/>
          <w:szCs w:val="32"/>
          <w:u w:val="single"/>
          <w:lang w:val="en-US" w:eastAsia="zh-CN"/>
        </w:rPr>
        <w:t>）</w:t>
      </w:r>
    </w:p>
    <w:p w14:paraId="75130513">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rPr>
      </w:pPr>
    </w:p>
    <w:p w14:paraId="7A7B950B">
      <w:pPr>
        <w:keepNext w:val="0"/>
        <w:keepLines w:val="0"/>
        <w:pageBreakBefore w:val="0"/>
        <w:kinsoku/>
        <w:wordWrap/>
        <w:overflowPunct/>
        <w:topLinePunct w:val="0"/>
        <w:autoSpaceDE/>
        <w:autoSpaceDN/>
        <w:bidi w:val="0"/>
        <w:adjustRightInd/>
        <w:spacing w:line="600" w:lineRule="exact"/>
        <w:textAlignment w:val="auto"/>
        <w:rPr>
          <w:rFonts w:hint="default" w:hAnsi="宋体" w:eastAsia="宋体" w:cs="Times New Roman"/>
          <w:color w:val="auto"/>
          <w:sz w:val="32"/>
          <w:szCs w:val="32"/>
          <w:lang w:val="en-US" w:eastAsia="zh-CN"/>
        </w:rPr>
      </w:pPr>
      <w:r>
        <w:rPr>
          <w:rFonts w:hint="eastAsia" w:hAnsi="宋体" w:eastAsia="宋体" w:cs="Times New Roman"/>
          <w:color w:val="auto"/>
          <w:sz w:val="32"/>
          <w:szCs w:val="32"/>
        </w:rPr>
        <w:t>项目编号：</w:t>
      </w:r>
      <w:r>
        <w:rPr>
          <w:rFonts w:hint="eastAsia" w:hAnsi="宋体" w:eastAsia="宋体" w:cs="Times New Roman"/>
          <w:color w:val="auto"/>
          <w:sz w:val="32"/>
          <w:szCs w:val="32"/>
          <w:u w:val="single"/>
          <w:lang w:val="en-US" w:eastAsia="zh-CN"/>
        </w:rPr>
        <w:t>HCCT20250</w:t>
      </w:r>
      <w:r>
        <w:rPr>
          <w:rFonts w:hint="eastAsia" w:hAnsi="宋体" w:cs="Times New Roman"/>
          <w:color w:val="auto"/>
          <w:sz w:val="32"/>
          <w:szCs w:val="32"/>
          <w:u w:val="single"/>
          <w:lang w:val="en-US" w:eastAsia="zh-CN"/>
        </w:rPr>
        <w:t>12</w:t>
      </w:r>
      <w:r>
        <w:rPr>
          <w:rFonts w:hint="eastAsia" w:hAnsi="宋体" w:eastAsia="宋体" w:cs="Times New Roman"/>
          <w:color w:val="auto"/>
          <w:sz w:val="32"/>
          <w:szCs w:val="32"/>
          <w:u w:val="single"/>
          <w:lang w:val="en-US" w:eastAsia="zh-CN"/>
        </w:rPr>
        <w:t>号</w:t>
      </w:r>
    </w:p>
    <w:p w14:paraId="1C754437">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rPr>
      </w:pPr>
    </w:p>
    <w:p w14:paraId="149847D9">
      <w:pPr>
        <w:keepNext w:val="0"/>
        <w:keepLines w:val="0"/>
        <w:pageBreakBefore w:val="0"/>
        <w:kinsoku/>
        <w:wordWrap/>
        <w:overflowPunct/>
        <w:topLinePunct w:val="0"/>
        <w:autoSpaceDE/>
        <w:autoSpaceDN/>
        <w:bidi w:val="0"/>
        <w:adjustRightInd/>
        <w:spacing w:line="600" w:lineRule="exact"/>
        <w:jc w:val="left"/>
        <w:textAlignment w:val="auto"/>
        <w:rPr>
          <w:rFonts w:hint="eastAsia" w:ascii="仿宋_GB2312" w:hAnsi="仿宋" w:eastAsia="仿宋_GB2312"/>
          <w:color w:val="auto"/>
          <w:sz w:val="32"/>
          <w:szCs w:val="32"/>
        </w:rPr>
      </w:pPr>
      <w:r>
        <w:rPr>
          <w:rFonts w:hint="eastAsia" w:hAnsi="宋体" w:eastAsia="宋体" w:cs="Times New Roman"/>
          <w:color w:val="auto"/>
          <w:sz w:val="32"/>
          <w:szCs w:val="32"/>
        </w:rPr>
        <w:t>报价金额（小写）：</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u w:val="single"/>
          <w:lang w:val="en-US" w:eastAsia="zh-CN"/>
        </w:rPr>
        <w:t>元/km</w:t>
      </w:r>
      <w:r>
        <w:rPr>
          <w:rFonts w:hint="eastAsia" w:ascii="仿宋_GB2312" w:hAnsi="仿宋" w:eastAsia="仿宋_GB2312"/>
          <w:color w:val="auto"/>
          <w:sz w:val="32"/>
          <w:szCs w:val="32"/>
          <w:u w:val="single"/>
        </w:rPr>
        <w:t xml:space="preserve">       </w:t>
      </w:r>
    </w:p>
    <w:p w14:paraId="249496FE">
      <w:pPr>
        <w:keepNext w:val="0"/>
        <w:keepLines w:val="0"/>
        <w:pageBreakBefore w:val="0"/>
        <w:kinsoku/>
        <w:wordWrap/>
        <w:overflowPunct/>
        <w:topLinePunct w:val="0"/>
        <w:autoSpaceDE/>
        <w:autoSpaceDN/>
        <w:bidi w:val="0"/>
        <w:adjustRightInd/>
        <w:spacing w:line="600" w:lineRule="exact"/>
        <w:ind w:firstLine="1280" w:firstLineChars="400"/>
        <w:jc w:val="left"/>
        <w:textAlignment w:val="auto"/>
        <w:rPr>
          <w:rFonts w:hint="eastAsia" w:ascii="仿宋_GB2312" w:hAnsi="仿宋" w:eastAsia="仿宋_GB2312"/>
          <w:color w:val="auto"/>
          <w:sz w:val="32"/>
          <w:szCs w:val="32"/>
          <w:u w:val="single"/>
          <w:lang w:val="en-US" w:eastAsia="zh-CN"/>
        </w:rPr>
      </w:pPr>
      <w:r>
        <w:rPr>
          <w:rFonts w:hint="eastAsia" w:hAnsi="宋体" w:eastAsia="宋体" w:cs="Times New Roman"/>
          <w:color w:val="auto"/>
          <w:sz w:val="32"/>
          <w:szCs w:val="32"/>
        </w:rPr>
        <w:t>（大写）：</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u w:val="single"/>
          <w:lang w:eastAsia="zh-CN"/>
        </w:rPr>
        <w:t>每公里</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u w:val="single"/>
          <w:lang w:eastAsia="zh-CN"/>
        </w:rPr>
        <w:t>元</w:t>
      </w:r>
      <w:r>
        <w:rPr>
          <w:rFonts w:hint="eastAsia" w:ascii="仿宋_GB2312" w:hAnsi="仿宋" w:eastAsia="仿宋_GB2312"/>
          <w:color w:val="auto"/>
          <w:sz w:val="32"/>
          <w:szCs w:val="32"/>
          <w:u w:val="single"/>
        </w:rPr>
        <w:t xml:space="preserve">          </w:t>
      </w:r>
      <w:r>
        <w:rPr>
          <w:rFonts w:hint="eastAsia" w:ascii="仿宋_GB2312" w:hAnsi="仿宋" w:eastAsia="仿宋_GB2312"/>
          <w:color w:val="auto"/>
          <w:sz w:val="32"/>
          <w:szCs w:val="32"/>
          <w:u w:val="single"/>
          <w:lang w:val="en-US" w:eastAsia="zh-CN"/>
        </w:rPr>
        <w:t xml:space="preserve"> </w:t>
      </w:r>
    </w:p>
    <w:p w14:paraId="3D8880A7">
      <w:pPr>
        <w:keepNext w:val="0"/>
        <w:keepLines w:val="0"/>
        <w:pageBreakBefore w:val="0"/>
        <w:kinsoku/>
        <w:wordWrap/>
        <w:overflowPunct/>
        <w:topLinePunct w:val="0"/>
        <w:autoSpaceDE/>
        <w:autoSpaceDN/>
        <w:bidi w:val="0"/>
        <w:adjustRightInd/>
        <w:spacing w:line="600" w:lineRule="exact"/>
        <w:ind w:firstLine="1280" w:firstLineChars="400"/>
        <w:textAlignment w:val="auto"/>
        <w:rPr>
          <w:rFonts w:hint="eastAsia" w:hAnsi="宋体" w:eastAsia="宋体" w:cs="Times New Roman"/>
          <w:color w:val="auto"/>
          <w:sz w:val="32"/>
          <w:szCs w:val="32"/>
        </w:rPr>
      </w:pPr>
      <w:r>
        <w:rPr>
          <w:rFonts w:hint="eastAsia" w:hAnsi="宋体" w:eastAsia="宋体" w:cs="Times New Roman"/>
          <w:color w:val="auto"/>
          <w:sz w:val="32"/>
          <w:szCs w:val="32"/>
        </w:rPr>
        <w:t xml:space="preserve">                                </w:t>
      </w:r>
    </w:p>
    <w:p w14:paraId="74A49484">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rPr>
      </w:pPr>
    </w:p>
    <w:p w14:paraId="1F63D402">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rPr>
      </w:pPr>
    </w:p>
    <w:p w14:paraId="43120FF7">
      <w:pPr>
        <w:keepNext w:val="0"/>
        <w:keepLines w:val="0"/>
        <w:pageBreakBefore w:val="0"/>
        <w:kinsoku/>
        <w:wordWrap/>
        <w:overflowPunct/>
        <w:topLinePunct w:val="0"/>
        <w:autoSpaceDE/>
        <w:autoSpaceDN/>
        <w:bidi w:val="0"/>
        <w:adjustRightInd/>
        <w:spacing w:line="600" w:lineRule="exact"/>
        <w:ind w:firstLine="6080" w:firstLineChars="1900"/>
        <w:textAlignment w:val="auto"/>
        <w:rPr>
          <w:rFonts w:hint="eastAsia" w:hAnsi="宋体" w:eastAsia="宋体" w:cs="Times New Roman"/>
          <w:color w:val="auto"/>
          <w:sz w:val="32"/>
          <w:szCs w:val="32"/>
        </w:rPr>
      </w:pPr>
      <w:r>
        <w:rPr>
          <w:rFonts w:hint="eastAsia" w:hAnsi="宋体" w:eastAsia="宋体" w:cs="Times New Roman"/>
          <w:color w:val="auto"/>
          <w:sz w:val="32"/>
          <w:szCs w:val="32"/>
          <w:lang w:eastAsia="zh-CN"/>
        </w:rPr>
        <w:t>年</w:t>
      </w:r>
      <w:r>
        <w:rPr>
          <w:rFonts w:hint="eastAsia" w:hAnsi="宋体" w:eastAsia="宋体" w:cs="Times New Roman"/>
          <w:color w:val="auto"/>
          <w:sz w:val="32"/>
          <w:szCs w:val="32"/>
          <w:lang w:val="en-US" w:eastAsia="zh-CN"/>
        </w:rPr>
        <w:t xml:space="preserve">   </w:t>
      </w:r>
      <w:r>
        <w:rPr>
          <w:rFonts w:hint="eastAsia" w:hAnsi="宋体" w:eastAsia="宋体" w:cs="Times New Roman"/>
          <w:color w:val="auto"/>
          <w:sz w:val="32"/>
          <w:szCs w:val="32"/>
          <w:lang w:eastAsia="zh-CN"/>
        </w:rPr>
        <w:t>月</w:t>
      </w:r>
      <w:r>
        <w:rPr>
          <w:rFonts w:hint="eastAsia" w:hAnsi="宋体" w:eastAsia="宋体" w:cs="Times New Roman"/>
          <w:color w:val="auto"/>
          <w:sz w:val="32"/>
          <w:szCs w:val="32"/>
          <w:lang w:val="en-US" w:eastAsia="zh-CN"/>
        </w:rPr>
        <w:t xml:space="preserve">   </w:t>
      </w:r>
      <w:r>
        <w:rPr>
          <w:rFonts w:hint="eastAsia" w:hAnsi="宋体" w:eastAsia="宋体" w:cs="Times New Roman"/>
          <w:color w:val="auto"/>
          <w:sz w:val="32"/>
          <w:szCs w:val="32"/>
          <w:lang w:eastAsia="zh-CN"/>
        </w:rPr>
        <w:t>日</w:t>
      </w:r>
      <w:r>
        <w:rPr>
          <w:rFonts w:hint="eastAsia" w:hAnsi="宋体" w:eastAsia="宋体" w:cs="Times New Roman"/>
          <w:color w:val="auto"/>
          <w:sz w:val="32"/>
          <w:szCs w:val="32"/>
        </w:rPr>
        <w:t xml:space="preserve">                    </w:t>
      </w:r>
    </w:p>
    <w:p w14:paraId="5A5C42FB">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rPr>
      </w:pPr>
    </w:p>
    <w:p w14:paraId="45D0F204">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rPr>
      </w:pPr>
    </w:p>
    <w:p w14:paraId="7797E03B">
      <w:pPr>
        <w:pStyle w:val="2"/>
        <w:rPr>
          <w:rFonts w:hint="eastAsia" w:hAnsi="宋体" w:eastAsia="宋体" w:cs="Times New Roman"/>
          <w:color w:val="auto"/>
        </w:rPr>
      </w:pPr>
    </w:p>
    <w:p w14:paraId="0986B607">
      <w:pPr>
        <w:pStyle w:val="2"/>
        <w:rPr>
          <w:rFonts w:hint="eastAsia" w:hAnsi="宋体" w:eastAsia="宋体" w:cs="Times New Roman"/>
          <w:color w:val="auto"/>
        </w:rPr>
      </w:pPr>
    </w:p>
    <w:p w14:paraId="5EE419E8">
      <w:pPr>
        <w:pStyle w:val="2"/>
        <w:rPr>
          <w:rFonts w:hint="eastAsia" w:hAnsi="宋体" w:eastAsia="宋体" w:cs="Times New Roman"/>
          <w:color w:val="auto"/>
        </w:rPr>
      </w:pPr>
    </w:p>
    <w:p w14:paraId="79F4C976">
      <w:pPr>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color w:val="auto"/>
        </w:rPr>
      </w:pPr>
      <w:r>
        <w:rPr>
          <w:rFonts w:hint="eastAsia" w:ascii="仿宋_GB2312" w:eastAsia="仿宋_GB2312"/>
          <w:color w:val="auto"/>
        </w:rPr>
        <w:t>注：最高上限控制价</w:t>
      </w:r>
      <w:r>
        <w:rPr>
          <w:rFonts w:hint="eastAsia" w:ascii="仿宋_GB2312" w:eastAsia="仿宋_GB2312"/>
          <w:color w:val="auto"/>
          <w:lang w:val="en-US" w:eastAsia="zh-CN"/>
        </w:rPr>
        <w:t>（综合单价）5824元/km</w:t>
      </w:r>
      <w:r>
        <w:rPr>
          <w:rFonts w:hint="eastAsia" w:ascii="仿宋_GB2312" w:eastAsia="仿宋_GB2312"/>
          <w:color w:val="auto"/>
        </w:rPr>
        <w:t xml:space="preserve">，金额大小写要一致，否则无效。 </w:t>
      </w:r>
    </w:p>
    <w:p w14:paraId="00A4A30A">
      <w:pPr>
        <w:pStyle w:val="9"/>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color w:val="auto"/>
        </w:rPr>
      </w:pPr>
    </w:p>
    <w:p w14:paraId="6E05937D">
      <w:pPr>
        <w:pStyle w:val="9"/>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color w:val="auto"/>
        </w:rPr>
      </w:pPr>
    </w:p>
    <w:p w14:paraId="5407CCCE">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lang w:eastAsia="zh-CN"/>
        </w:rPr>
        <w:t>附件</w:t>
      </w:r>
      <w:r>
        <w:rPr>
          <w:rFonts w:hint="eastAsia" w:asciiTheme="minorEastAsia" w:hAnsiTheme="minorEastAsia" w:eastAsiaTheme="minorEastAsia" w:cstheme="minorEastAsia"/>
          <w:color w:val="auto"/>
          <w:sz w:val="28"/>
          <w:szCs w:val="28"/>
          <w:lang w:val="en-US" w:eastAsia="zh-CN"/>
        </w:rPr>
        <w:t>2</w:t>
      </w:r>
      <w:r>
        <w:rPr>
          <w:rFonts w:hint="eastAsia" w:asciiTheme="minorEastAsia" w:hAnsiTheme="minorEastAsia" w:eastAsiaTheme="minorEastAsia" w:cstheme="minorEastAsia"/>
          <w:color w:val="auto"/>
          <w:sz w:val="28"/>
          <w:szCs w:val="28"/>
          <w:lang w:eastAsia="zh-CN"/>
        </w:rPr>
        <w:t xml:space="preserve">  合同条款</w:t>
      </w:r>
      <w:r>
        <w:rPr>
          <w:rFonts w:hint="eastAsia" w:asciiTheme="minorEastAsia" w:hAnsiTheme="minorEastAsia" w:eastAsiaTheme="minorEastAsia" w:cstheme="minorEastAsia"/>
          <w:color w:val="auto"/>
          <w:sz w:val="28"/>
          <w:szCs w:val="28"/>
          <w:lang w:val="en-US" w:eastAsia="zh-CN"/>
        </w:rPr>
        <w:t>与</w:t>
      </w:r>
      <w:r>
        <w:rPr>
          <w:rFonts w:hint="eastAsia" w:asciiTheme="minorEastAsia" w:hAnsiTheme="minorEastAsia" w:eastAsiaTheme="minorEastAsia" w:cstheme="minorEastAsia"/>
          <w:color w:val="auto"/>
          <w:sz w:val="28"/>
          <w:szCs w:val="28"/>
          <w:lang w:eastAsia="zh-CN"/>
        </w:rPr>
        <w:t>格式</w:t>
      </w:r>
    </w:p>
    <w:p w14:paraId="0AFE1EBB">
      <w:pPr>
        <w:jc w:val="center"/>
        <w:rPr>
          <w:rFonts w:ascii="方正小标宋简体" w:hAnsi="方正小标宋简体" w:eastAsia="方正小标宋简体" w:cs="方正小标宋简体"/>
          <w:b/>
          <w:color w:val="auto"/>
          <w:sz w:val="44"/>
          <w:szCs w:val="44"/>
        </w:rPr>
      </w:pPr>
      <w:r>
        <w:rPr>
          <w:rFonts w:hint="eastAsia" w:hAnsi="宋体"/>
          <w:color w:val="auto"/>
          <w:sz w:val="30"/>
          <w:szCs w:val="30"/>
        </w:rPr>
        <w:t xml:space="preserve">                     </w:t>
      </w:r>
      <w:r>
        <w:rPr>
          <w:rFonts w:hint="eastAsia" w:ascii="宋体" w:hAnsi="宋体"/>
          <w:b/>
          <w:bCs/>
          <w:color w:val="auto"/>
          <w:sz w:val="30"/>
          <w:szCs w:val="30"/>
        </w:rPr>
        <w:t xml:space="preserve">  </w:t>
      </w:r>
    </w:p>
    <w:p w14:paraId="57C571CE">
      <w:pPr>
        <w:jc w:val="center"/>
        <w:rPr>
          <w:rFonts w:ascii="方正小标宋简体" w:hAnsi="方正小标宋简体" w:eastAsia="方正小标宋简体" w:cs="方正小标宋简体"/>
          <w:b/>
          <w:color w:val="auto"/>
          <w:sz w:val="44"/>
          <w:szCs w:val="44"/>
        </w:rPr>
      </w:pPr>
    </w:p>
    <w:p w14:paraId="48CBC623">
      <w:pPr>
        <w:jc w:val="center"/>
        <w:rPr>
          <w:rFonts w:hint="eastAsia" w:ascii="方正小标宋简体" w:hAnsi="方正小标宋简体" w:eastAsia="方正小标宋简体" w:cs="方正小标宋简体"/>
          <w:b/>
          <w:color w:val="auto"/>
          <w:sz w:val="36"/>
          <w:szCs w:val="36"/>
          <w:lang w:eastAsia="zh-CN"/>
        </w:rPr>
      </w:pPr>
      <w:r>
        <w:rPr>
          <w:rFonts w:hint="eastAsia" w:ascii="方正小标宋简体" w:hAnsi="方正小标宋简体" w:eastAsia="方正小标宋简体" w:cs="方正小标宋简体"/>
          <w:b/>
          <w:color w:val="auto"/>
          <w:sz w:val="36"/>
          <w:szCs w:val="36"/>
          <w:lang w:eastAsia="zh-CN"/>
        </w:rPr>
        <w:t>河池市金城江城区排水防涝管网工程</w:t>
      </w:r>
    </w:p>
    <w:p w14:paraId="2D595BC5">
      <w:pPr>
        <w:jc w:val="center"/>
        <w:rPr>
          <w:rFonts w:ascii="方正小标宋简体" w:hAnsi="方正小标宋简体" w:eastAsia="方正小标宋简体" w:cs="方正小标宋简体"/>
          <w:b/>
          <w:color w:val="auto"/>
          <w:sz w:val="36"/>
          <w:szCs w:val="36"/>
        </w:rPr>
      </w:pPr>
      <w:r>
        <w:rPr>
          <w:rFonts w:hint="eastAsia" w:ascii="方正小标宋简体" w:hAnsi="方正小标宋简体" w:eastAsia="方正小标宋简体" w:cs="方正小标宋简体"/>
          <w:b/>
          <w:color w:val="auto"/>
          <w:sz w:val="36"/>
          <w:szCs w:val="36"/>
        </w:rPr>
        <w:t>项目</w:t>
      </w:r>
      <w:r>
        <w:rPr>
          <w:rFonts w:hint="eastAsia" w:ascii="方正小标宋简体" w:hAnsi="方正小标宋简体" w:eastAsia="方正小标宋简体" w:cs="方正小标宋简体"/>
          <w:b/>
          <w:color w:val="auto"/>
          <w:sz w:val="36"/>
          <w:szCs w:val="36"/>
          <w:lang w:eastAsia="zh-CN"/>
        </w:rPr>
        <w:t>测量测绘服务合同</w:t>
      </w:r>
    </w:p>
    <w:p w14:paraId="7D113A7B">
      <w:pPr>
        <w:jc w:val="center"/>
        <w:rPr>
          <w:rFonts w:asciiTheme="minorEastAsia" w:hAnsiTheme="minorEastAsia"/>
          <w:color w:val="auto"/>
          <w:sz w:val="52"/>
          <w:szCs w:val="52"/>
        </w:rPr>
      </w:pPr>
    </w:p>
    <w:p w14:paraId="49DC6F58">
      <w:pPr>
        <w:rPr>
          <w:rFonts w:asciiTheme="minorEastAsia" w:hAnsiTheme="minorEastAsia"/>
          <w:color w:val="auto"/>
          <w:sz w:val="28"/>
          <w:szCs w:val="28"/>
        </w:rPr>
      </w:pPr>
    </w:p>
    <w:p w14:paraId="1BC9F4A5">
      <w:pPr>
        <w:rPr>
          <w:rFonts w:asciiTheme="minorEastAsia" w:hAnsiTheme="minorEastAsia"/>
          <w:color w:val="auto"/>
          <w:sz w:val="28"/>
          <w:szCs w:val="28"/>
        </w:rPr>
      </w:pPr>
    </w:p>
    <w:p w14:paraId="1B93F5EA">
      <w:pPr>
        <w:pStyle w:val="16"/>
        <w:ind w:firstLine="0" w:firstLineChars="0"/>
        <w:rPr>
          <w:rFonts w:asciiTheme="minorEastAsia" w:hAnsiTheme="minorEastAsia"/>
          <w:color w:val="auto"/>
          <w:sz w:val="28"/>
          <w:szCs w:val="28"/>
        </w:rPr>
      </w:pPr>
    </w:p>
    <w:p w14:paraId="3F8C7CAE">
      <w:pPr>
        <w:pStyle w:val="16"/>
        <w:ind w:firstLine="0" w:firstLineChars="0"/>
        <w:rPr>
          <w:rFonts w:asciiTheme="minorEastAsia" w:hAnsiTheme="minorEastAsia"/>
          <w:color w:val="auto"/>
          <w:sz w:val="28"/>
          <w:szCs w:val="28"/>
        </w:rPr>
      </w:pPr>
    </w:p>
    <w:p w14:paraId="71E50561">
      <w:pPr>
        <w:pStyle w:val="16"/>
        <w:ind w:firstLine="0" w:firstLineChars="0"/>
        <w:rPr>
          <w:rFonts w:asciiTheme="minorEastAsia" w:hAnsiTheme="minorEastAsia"/>
          <w:color w:val="auto"/>
          <w:sz w:val="28"/>
          <w:szCs w:val="28"/>
        </w:rPr>
      </w:pPr>
    </w:p>
    <w:p w14:paraId="23D693B8">
      <w:pPr>
        <w:pStyle w:val="16"/>
        <w:ind w:firstLine="0" w:firstLineChars="0"/>
        <w:rPr>
          <w:rFonts w:asciiTheme="minorEastAsia" w:hAnsiTheme="minorEastAsia"/>
          <w:color w:val="auto"/>
          <w:sz w:val="28"/>
          <w:szCs w:val="28"/>
        </w:rPr>
      </w:pPr>
    </w:p>
    <w:p w14:paraId="06D7E14C">
      <w:pPr>
        <w:pStyle w:val="16"/>
        <w:ind w:firstLine="0" w:firstLineChars="0"/>
        <w:rPr>
          <w:rFonts w:asciiTheme="minorEastAsia" w:hAnsiTheme="minorEastAsia"/>
          <w:color w:val="auto"/>
          <w:sz w:val="28"/>
          <w:szCs w:val="28"/>
        </w:rPr>
      </w:pPr>
    </w:p>
    <w:p w14:paraId="3789D6BE">
      <w:pPr>
        <w:pStyle w:val="16"/>
        <w:ind w:firstLine="0" w:firstLineChars="0"/>
        <w:rPr>
          <w:rFonts w:asciiTheme="minorEastAsia" w:hAnsiTheme="minorEastAsia"/>
          <w:color w:val="auto"/>
          <w:sz w:val="28"/>
          <w:szCs w:val="28"/>
        </w:rPr>
      </w:pPr>
    </w:p>
    <w:p w14:paraId="6C8661D5">
      <w:pPr>
        <w:pStyle w:val="16"/>
        <w:ind w:firstLine="0" w:firstLineChars="0"/>
        <w:rPr>
          <w:rFonts w:asciiTheme="minorEastAsia" w:hAnsiTheme="minorEastAsia"/>
          <w:color w:val="auto"/>
          <w:sz w:val="28"/>
          <w:szCs w:val="28"/>
        </w:rPr>
      </w:pPr>
    </w:p>
    <w:p w14:paraId="08A61D31">
      <w:pPr>
        <w:ind w:firstLine="1280" w:firstLineChars="400"/>
        <w:rPr>
          <w:rFonts w:asciiTheme="minorEastAsia" w:hAnsiTheme="minorEastAsia"/>
          <w:color w:val="auto"/>
          <w:sz w:val="32"/>
          <w:szCs w:val="32"/>
        </w:rPr>
      </w:pPr>
      <w:r>
        <w:rPr>
          <w:rFonts w:hint="eastAsia" w:asciiTheme="minorEastAsia" w:hAnsiTheme="minorEastAsia"/>
          <w:color w:val="auto"/>
          <w:sz w:val="32"/>
          <w:szCs w:val="32"/>
        </w:rPr>
        <w:t>甲    方：</w:t>
      </w:r>
      <w:r>
        <w:rPr>
          <w:rFonts w:hint="eastAsia" w:asciiTheme="minorEastAsia" w:hAnsiTheme="minorEastAsia"/>
          <w:color w:val="auto"/>
          <w:sz w:val="32"/>
          <w:szCs w:val="32"/>
          <w:u w:val="none"/>
        </w:rPr>
        <w:t>河池市城乡建设投资集团有限公司</w:t>
      </w:r>
    </w:p>
    <w:p w14:paraId="687194FC">
      <w:pPr>
        <w:ind w:firstLine="1280" w:firstLineChars="400"/>
        <w:rPr>
          <w:rFonts w:ascii="方正小标宋简体" w:hAnsi="方正小标宋简体" w:eastAsia="方正小标宋简体" w:cs="方正小标宋简体"/>
          <w:bCs/>
          <w:color w:val="auto"/>
          <w:sz w:val="36"/>
          <w:szCs w:val="36"/>
        </w:rPr>
        <w:sectPr>
          <w:headerReference r:id="rId3" w:type="default"/>
          <w:pgSz w:w="11906" w:h="16838"/>
          <w:pgMar w:top="2098" w:right="1474" w:bottom="1247" w:left="1587" w:header="851" w:footer="992" w:gutter="0"/>
          <w:cols w:space="425" w:num="1"/>
          <w:docGrid w:type="lines" w:linePitch="312" w:charSpace="0"/>
        </w:sectPr>
      </w:pPr>
      <w:r>
        <w:rPr>
          <w:rFonts w:hint="eastAsia" w:asciiTheme="minorEastAsia" w:hAnsiTheme="minorEastAsia"/>
          <w:color w:val="auto"/>
          <w:sz w:val="32"/>
          <w:szCs w:val="32"/>
        </w:rPr>
        <w:t>乙    方：</w:t>
      </w:r>
    </w:p>
    <w:p w14:paraId="3548359C">
      <w:pPr>
        <w:spacing w:line="360" w:lineRule="auto"/>
        <w:jc w:val="center"/>
        <w:rPr>
          <w:rFonts w:hint="eastAsia" w:ascii="方正小标宋简体" w:hAnsi="方正小标宋简体" w:eastAsia="方正小标宋简体" w:cs="方正小标宋简体"/>
          <w:bCs/>
          <w:color w:val="auto"/>
          <w:sz w:val="36"/>
          <w:szCs w:val="36"/>
          <w:lang w:eastAsia="zh-CN"/>
        </w:rPr>
      </w:pPr>
      <w:r>
        <w:rPr>
          <w:rFonts w:hint="eastAsia" w:ascii="方正小标宋简体" w:hAnsi="方正小标宋简体" w:eastAsia="方正小标宋简体" w:cs="方正小标宋简体"/>
          <w:bCs/>
          <w:color w:val="auto"/>
          <w:sz w:val="36"/>
          <w:szCs w:val="36"/>
          <w:lang w:eastAsia="zh-CN"/>
        </w:rPr>
        <w:t>河池市金城江城区排水防涝管网工程</w:t>
      </w:r>
    </w:p>
    <w:p w14:paraId="2B28D9E2">
      <w:pPr>
        <w:spacing w:line="360" w:lineRule="auto"/>
        <w:jc w:val="center"/>
        <w:rPr>
          <w:rFonts w:hint="eastAsia" w:ascii="方正小标宋简体" w:hAnsi="方正小标宋简体" w:eastAsia="方正小标宋简体" w:cs="方正小标宋简体"/>
          <w:bCs/>
          <w:color w:val="auto"/>
          <w:sz w:val="36"/>
          <w:szCs w:val="36"/>
          <w:lang w:eastAsia="zh-CN"/>
        </w:rPr>
      </w:pPr>
      <w:r>
        <w:rPr>
          <w:rFonts w:hint="eastAsia" w:ascii="方正小标宋简体" w:hAnsi="方正小标宋简体" w:eastAsia="方正小标宋简体" w:cs="方正小标宋简体"/>
          <w:bCs/>
          <w:color w:val="auto"/>
          <w:sz w:val="36"/>
          <w:szCs w:val="36"/>
        </w:rPr>
        <w:t>项目</w:t>
      </w:r>
      <w:r>
        <w:rPr>
          <w:rFonts w:hint="eastAsia" w:ascii="方正小标宋简体" w:hAnsi="方正小标宋简体" w:eastAsia="方正小标宋简体" w:cs="方正小标宋简体"/>
          <w:bCs/>
          <w:color w:val="auto"/>
          <w:sz w:val="36"/>
          <w:szCs w:val="36"/>
          <w:lang w:eastAsia="zh-CN"/>
        </w:rPr>
        <w:t>测量</w:t>
      </w:r>
      <w:r>
        <w:rPr>
          <w:rFonts w:hint="eastAsia" w:ascii="方正小标宋简体" w:hAnsi="方正小标宋简体" w:eastAsia="方正小标宋简体" w:cs="方正小标宋简体"/>
          <w:bCs/>
          <w:color w:val="auto"/>
          <w:sz w:val="36"/>
          <w:szCs w:val="36"/>
        </w:rPr>
        <w:t>测绘服务</w:t>
      </w:r>
      <w:r>
        <w:rPr>
          <w:rFonts w:hint="eastAsia" w:ascii="方正小标宋简体" w:hAnsi="方正小标宋简体" w:eastAsia="方正小标宋简体" w:cs="方正小标宋简体"/>
          <w:bCs/>
          <w:color w:val="auto"/>
          <w:sz w:val="36"/>
          <w:szCs w:val="36"/>
          <w:lang w:eastAsia="zh-CN"/>
        </w:rPr>
        <w:t>合同</w:t>
      </w:r>
    </w:p>
    <w:p w14:paraId="147DDB9B">
      <w:pPr>
        <w:pStyle w:val="16"/>
        <w:rPr>
          <w:color w:val="auto"/>
        </w:rPr>
      </w:pPr>
    </w:p>
    <w:p w14:paraId="4114194D">
      <w:pPr>
        <w:keepNext w:val="0"/>
        <w:keepLines w:val="0"/>
        <w:pageBreakBefore w:val="0"/>
        <w:widowControl w:val="0"/>
        <w:kinsoku/>
        <w:wordWrap/>
        <w:overflowPunct/>
        <w:topLinePunct w:val="0"/>
        <w:autoSpaceDN/>
        <w:bidi w:val="0"/>
        <w:adjustRightInd/>
        <w:snapToGrid/>
        <w:spacing w:line="560" w:lineRule="exact"/>
        <w:textAlignment w:val="auto"/>
        <w:rPr>
          <w:rFonts w:ascii="宋体" w:hAnsi="宋体" w:cs="宋体"/>
          <w:color w:val="auto"/>
          <w:sz w:val="28"/>
          <w:szCs w:val="28"/>
        </w:rPr>
      </w:pPr>
      <w:r>
        <w:rPr>
          <w:rFonts w:hint="eastAsia" w:ascii="宋体" w:hAnsi="宋体" w:cs="宋体"/>
          <w:color w:val="auto"/>
          <w:sz w:val="28"/>
          <w:szCs w:val="28"/>
        </w:rPr>
        <w:t>甲   方：</w:t>
      </w:r>
      <w:r>
        <w:rPr>
          <w:rFonts w:hint="eastAsia" w:asciiTheme="minorEastAsia" w:hAnsiTheme="minorEastAsia"/>
          <w:color w:val="auto"/>
          <w:sz w:val="32"/>
          <w:szCs w:val="32"/>
          <w:u w:val="none"/>
        </w:rPr>
        <w:t>河池市城乡建设投资集团有限公司</w:t>
      </w:r>
    </w:p>
    <w:p w14:paraId="0961E20D">
      <w:pPr>
        <w:keepNext w:val="0"/>
        <w:keepLines w:val="0"/>
        <w:pageBreakBefore w:val="0"/>
        <w:widowControl w:val="0"/>
        <w:kinsoku/>
        <w:wordWrap/>
        <w:overflowPunct/>
        <w:topLinePunct w:val="0"/>
        <w:autoSpaceDN/>
        <w:bidi w:val="0"/>
        <w:adjustRightInd/>
        <w:snapToGrid/>
        <w:spacing w:line="560" w:lineRule="exact"/>
        <w:textAlignment w:val="auto"/>
        <w:rPr>
          <w:rFonts w:ascii="宋体" w:hAnsi="宋体" w:cs="宋体"/>
          <w:color w:val="auto"/>
          <w:sz w:val="28"/>
          <w:szCs w:val="28"/>
        </w:rPr>
      </w:pPr>
      <w:r>
        <w:rPr>
          <w:rFonts w:hint="eastAsia" w:ascii="宋体" w:hAnsi="宋体" w:cs="宋体"/>
          <w:color w:val="auto"/>
          <w:sz w:val="28"/>
          <w:szCs w:val="28"/>
        </w:rPr>
        <w:t>乙   方：</w:t>
      </w:r>
    </w:p>
    <w:p w14:paraId="69F257E2">
      <w:pPr>
        <w:keepNext w:val="0"/>
        <w:keepLines w:val="0"/>
        <w:pageBreakBefore w:val="0"/>
        <w:widowControl w:val="0"/>
        <w:kinsoku/>
        <w:wordWrap/>
        <w:overflowPunct/>
        <w:topLinePunct w:val="0"/>
        <w:autoSpaceDN/>
        <w:bidi w:val="0"/>
        <w:adjustRightInd/>
        <w:snapToGrid/>
        <w:spacing w:line="560" w:lineRule="exact"/>
        <w:jc w:val="left"/>
        <w:textAlignment w:val="auto"/>
        <w:rPr>
          <w:rFonts w:ascii="宋体" w:hAnsi="宋体" w:cs="宋体"/>
          <w:color w:val="auto"/>
          <w:sz w:val="28"/>
          <w:szCs w:val="28"/>
        </w:rPr>
      </w:pPr>
      <w:r>
        <w:rPr>
          <w:rFonts w:hint="eastAsia" w:ascii="宋体" w:hAnsi="宋体" w:cs="宋体"/>
          <w:color w:val="auto"/>
          <w:sz w:val="28"/>
          <w:szCs w:val="28"/>
        </w:rPr>
        <w:t>根据《中华人民共和国民法典》、《中华人民共和国测绘法》、《中华人民共和国建筑法》、《中华人民共和国招标投标法》等相关法律法规的规定，遵循平等、自愿、公平和诚实信用的原则，双方就</w:t>
      </w:r>
      <w:r>
        <w:rPr>
          <w:rFonts w:hint="eastAsia" w:ascii="宋体" w:hAnsi="宋体" w:cs="宋体"/>
          <w:color w:val="auto"/>
          <w:sz w:val="28"/>
          <w:szCs w:val="28"/>
          <w:lang w:eastAsia="zh-CN"/>
        </w:rPr>
        <w:t>河池市金城江城区排水防涝管网工程项目测量</w:t>
      </w:r>
      <w:r>
        <w:rPr>
          <w:rFonts w:hint="eastAsia" w:ascii="宋体" w:hAnsi="宋体" w:cs="宋体"/>
          <w:color w:val="auto"/>
          <w:sz w:val="28"/>
          <w:szCs w:val="28"/>
        </w:rPr>
        <w:t>测绘有关事项协商一致，签订本合同。</w:t>
      </w:r>
    </w:p>
    <w:p w14:paraId="5B2A059C">
      <w:pPr>
        <w:keepNext w:val="0"/>
        <w:keepLines w:val="0"/>
        <w:pageBreakBefore w:val="0"/>
        <w:widowControl w:val="0"/>
        <w:kinsoku/>
        <w:wordWrap/>
        <w:overflowPunct/>
        <w:topLinePunct w:val="0"/>
        <w:autoSpaceDN/>
        <w:bidi w:val="0"/>
        <w:adjustRightInd/>
        <w:snapToGrid/>
        <w:spacing w:line="560" w:lineRule="exact"/>
        <w:ind w:firstLine="562" w:firstLineChars="200"/>
        <w:textAlignment w:val="auto"/>
        <w:rPr>
          <w:rFonts w:ascii="宋体" w:hAnsi="宋体" w:cs="宋体"/>
          <w:b/>
          <w:color w:val="auto"/>
          <w:sz w:val="28"/>
          <w:szCs w:val="28"/>
        </w:rPr>
      </w:pPr>
      <w:r>
        <w:rPr>
          <w:rFonts w:hint="eastAsia" w:ascii="宋体" w:hAnsi="宋体" w:cs="宋体"/>
          <w:b/>
          <w:color w:val="auto"/>
          <w:sz w:val="28"/>
          <w:szCs w:val="28"/>
        </w:rPr>
        <w:t>第一条</w:t>
      </w:r>
      <w:r>
        <w:rPr>
          <w:rFonts w:hint="eastAsia" w:ascii="宋体" w:hAnsi="宋体" w:cs="宋体"/>
          <w:color w:val="auto"/>
          <w:sz w:val="28"/>
          <w:szCs w:val="28"/>
        </w:rPr>
        <w:t>测绘范围：河池市金城江城区排水防涝管网工程</w:t>
      </w:r>
      <w:r>
        <w:rPr>
          <w:rFonts w:hint="eastAsia" w:ascii="宋体" w:hAnsi="宋体"/>
          <w:color w:val="auto"/>
          <w:sz w:val="28"/>
          <w:szCs w:val="28"/>
          <w:u w:val="none"/>
          <w:lang w:eastAsia="zh-CN"/>
        </w:rPr>
        <w:t>“人民厂至小桥食府”、“肯旺桥至市公路局”、“第十五小学”、“中山路卫校”、“六圩老街、新村、腰村、京峒村”、“肯研小学”等六个片区</w:t>
      </w:r>
      <w:r>
        <w:rPr>
          <w:rFonts w:hint="eastAsia" w:asciiTheme="majorEastAsia" w:hAnsiTheme="majorEastAsia" w:eastAsiaTheme="majorEastAsia" w:cstheme="majorEastAsia"/>
          <w:color w:val="auto"/>
          <w:sz w:val="28"/>
          <w:szCs w:val="28"/>
        </w:rPr>
        <w:t xml:space="preserve"> </w:t>
      </w:r>
      <w:r>
        <w:rPr>
          <w:rFonts w:hint="eastAsia" w:ascii="宋体" w:hAnsi="宋体" w:cs="宋体"/>
          <w:color w:val="auto"/>
          <w:sz w:val="28"/>
          <w:szCs w:val="28"/>
        </w:rPr>
        <w:t>。</w:t>
      </w:r>
      <w:r>
        <w:rPr>
          <w:rFonts w:hint="eastAsia" w:ascii="宋体" w:hAnsi="宋体" w:cs="宋体"/>
          <w:color w:val="auto"/>
          <w:sz w:val="28"/>
          <w:szCs w:val="28"/>
          <w:lang w:eastAsia="zh-CN"/>
        </w:rPr>
        <w:t>根据初设文件统计，项目管网总长约</w:t>
      </w:r>
      <w:r>
        <w:rPr>
          <w:rFonts w:hint="eastAsia" w:ascii="宋体" w:hAnsi="宋体" w:cs="宋体"/>
          <w:color w:val="auto"/>
          <w:sz w:val="28"/>
          <w:szCs w:val="28"/>
          <w:lang w:val="en-US" w:eastAsia="zh-CN"/>
        </w:rPr>
        <w:t>16km，</w:t>
      </w:r>
      <w:r>
        <w:rPr>
          <w:rFonts w:hint="eastAsia" w:ascii="宋体" w:hAnsi="宋体" w:eastAsia="宋体" w:cs="宋体"/>
          <w:color w:val="auto"/>
          <w:sz w:val="28"/>
          <w:szCs w:val="28"/>
          <w:u w:val="none"/>
          <w:lang w:val="en-US" w:eastAsia="zh-CN"/>
        </w:rPr>
        <w:t>以批复初步设计的图纸为准（图纸中“主要工程量表”的数量与按图纸计算的工程量不一致的，以按图纸计算的为准。）</w:t>
      </w:r>
      <w:r>
        <w:rPr>
          <w:rFonts w:hint="eastAsia" w:ascii="宋体" w:hAnsi="宋体" w:cs="宋体"/>
          <w:color w:val="auto"/>
          <w:sz w:val="28"/>
          <w:szCs w:val="28"/>
          <w:lang w:val="en-US" w:eastAsia="zh-CN"/>
        </w:rPr>
        <w:t>。</w:t>
      </w:r>
    </w:p>
    <w:p w14:paraId="20EF2572">
      <w:pPr>
        <w:pStyle w:val="23"/>
        <w:keepNext w:val="0"/>
        <w:keepLines w:val="0"/>
        <w:pageBreakBefore w:val="0"/>
        <w:widowControl w:val="0"/>
        <w:numPr>
          <w:ilvl w:val="0"/>
          <w:numId w:val="0"/>
        </w:numPr>
        <w:kinsoku/>
        <w:wordWrap/>
        <w:overflowPunct/>
        <w:topLinePunct w:val="0"/>
        <w:autoSpaceDE w:val="0"/>
        <w:autoSpaceDN/>
        <w:bidi w:val="0"/>
        <w:adjustRightInd/>
        <w:snapToGrid/>
        <w:spacing w:line="560" w:lineRule="exact"/>
        <w:ind w:firstLine="562"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cs="宋体"/>
          <w:b/>
          <w:color w:val="auto"/>
          <w:sz w:val="28"/>
          <w:szCs w:val="28"/>
        </w:rPr>
        <w:t>第二条</w:t>
      </w:r>
      <w:r>
        <w:rPr>
          <w:rFonts w:hint="eastAsia" w:ascii="宋体" w:hAnsi="宋体" w:cs="Times New Roman"/>
          <w:color w:val="auto"/>
          <w:sz w:val="28"/>
          <w:szCs w:val="28"/>
          <w:highlight w:val="none"/>
          <w:lang w:val="en-US" w:eastAsia="zh-CN"/>
        </w:rPr>
        <w:t>主要</w:t>
      </w:r>
      <w:r>
        <w:rPr>
          <w:rFonts w:hint="eastAsia" w:ascii="宋体" w:hAnsi="宋体" w:eastAsia="宋体" w:cs="Times New Roman"/>
          <w:color w:val="auto"/>
          <w:sz w:val="28"/>
          <w:szCs w:val="28"/>
          <w:highlight w:val="none"/>
          <w:lang w:val="en-US" w:eastAsia="zh-CN"/>
        </w:rPr>
        <w:t>工作</w:t>
      </w:r>
      <w:r>
        <w:rPr>
          <w:rFonts w:hint="eastAsia" w:ascii="宋体" w:hAnsi="宋体" w:cs="Times New Roman"/>
          <w:color w:val="auto"/>
          <w:sz w:val="28"/>
          <w:szCs w:val="28"/>
          <w:highlight w:val="none"/>
          <w:lang w:val="en-US" w:eastAsia="zh-CN"/>
        </w:rPr>
        <w:t>内容为</w:t>
      </w:r>
      <w:r>
        <w:rPr>
          <w:rFonts w:hint="eastAsia" w:ascii="宋体" w:hAnsi="宋体" w:eastAsia="宋体" w:cs="Times New Roman"/>
          <w:b/>
          <w:bCs/>
          <w:color w:val="auto"/>
          <w:kern w:val="2"/>
          <w:sz w:val="28"/>
          <w:szCs w:val="28"/>
          <w:highlight w:val="none"/>
          <w:lang w:val="en-US" w:eastAsia="zh-CN" w:bidi="ar-SA"/>
        </w:rPr>
        <w:t>工程线路测量</w:t>
      </w:r>
      <w:r>
        <w:rPr>
          <w:rFonts w:hint="eastAsia" w:ascii="宋体" w:hAnsi="宋体" w:eastAsia="宋体" w:cs="Times New Roman"/>
          <w:color w:val="auto"/>
          <w:kern w:val="2"/>
          <w:sz w:val="28"/>
          <w:szCs w:val="28"/>
          <w:highlight w:val="none"/>
          <w:lang w:val="en-US" w:eastAsia="zh-CN" w:bidi="ar-SA"/>
        </w:rPr>
        <w:t>和</w:t>
      </w:r>
      <w:r>
        <w:rPr>
          <w:rFonts w:hint="eastAsia" w:ascii="宋体" w:hAnsi="宋体" w:eastAsia="宋体" w:cs="Times New Roman"/>
          <w:b/>
          <w:bCs/>
          <w:color w:val="auto"/>
          <w:kern w:val="2"/>
          <w:sz w:val="28"/>
          <w:szCs w:val="28"/>
          <w:highlight w:val="none"/>
          <w:lang w:val="en-US" w:eastAsia="zh-CN" w:bidi="ar-SA"/>
        </w:rPr>
        <w:t>竣工测量</w:t>
      </w:r>
      <w:r>
        <w:rPr>
          <w:rFonts w:hint="eastAsia" w:ascii="宋体" w:hAnsi="宋体" w:eastAsia="宋体" w:cs="Times New Roman"/>
          <w:color w:val="auto"/>
          <w:kern w:val="2"/>
          <w:sz w:val="28"/>
          <w:szCs w:val="28"/>
          <w:highlight w:val="none"/>
          <w:lang w:val="en-US" w:eastAsia="zh-CN" w:bidi="ar-SA"/>
        </w:rPr>
        <w:t>；</w:t>
      </w:r>
    </w:p>
    <w:p w14:paraId="7FB7EFF2">
      <w:pPr>
        <w:pStyle w:val="23"/>
        <w:keepNext w:val="0"/>
        <w:keepLines w:val="0"/>
        <w:pageBreakBefore w:val="0"/>
        <w:widowControl w:val="0"/>
        <w:numPr>
          <w:ilvl w:val="0"/>
          <w:numId w:val="0"/>
        </w:numPr>
        <w:kinsoku/>
        <w:wordWrap/>
        <w:overflowPunct/>
        <w:topLinePunct w:val="0"/>
        <w:autoSpaceDE w:val="0"/>
        <w:autoSpaceDN/>
        <w:bidi w:val="0"/>
        <w:adjustRightInd/>
        <w:snapToGrid/>
        <w:spacing w:line="560" w:lineRule="exact"/>
        <w:ind w:firstLine="560" w:firstLineChars="200"/>
        <w:textAlignment w:val="auto"/>
        <w:rPr>
          <w:rFonts w:hint="eastAsia" w:ascii="宋体" w:hAnsi="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（1）</w:t>
      </w:r>
      <w:r>
        <w:rPr>
          <w:rFonts w:hint="eastAsia" w:ascii="宋体" w:hAnsi="宋体" w:cs="Times New Roman"/>
          <w:color w:val="auto"/>
          <w:kern w:val="2"/>
          <w:sz w:val="28"/>
          <w:szCs w:val="28"/>
          <w:highlight w:val="none"/>
          <w:lang w:val="en-US" w:eastAsia="zh-CN" w:bidi="ar-SA"/>
        </w:rPr>
        <w:t>工</w:t>
      </w:r>
      <w:r>
        <w:rPr>
          <w:rFonts w:hint="eastAsia" w:ascii="宋体" w:hAnsi="宋体" w:eastAsia="宋体" w:cs="Times New Roman"/>
          <w:color w:val="auto"/>
          <w:kern w:val="2"/>
          <w:sz w:val="28"/>
          <w:szCs w:val="28"/>
          <w:highlight w:val="none"/>
          <w:lang w:val="en-US" w:eastAsia="zh-CN" w:bidi="ar-SA"/>
        </w:rPr>
        <w:t>程线路测量</w:t>
      </w:r>
      <w:r>
        <w:rPr>
          <w:rFonts w:hint="eastAsia" w:ascii="宋体" w:hAnsi="宋体" w:cs="Times New Roman"/>
          <w:color w:val="auto"/>
          <w:kern w:val="2"/>
          <w:sz w:val="28"/>
          <w:szCs w:val="28"/>
          <w:highlight w:val="none"/>
          <w:lang w:val="en-US" w:eastAsia="zh-CN" w:bidi="ar-SA"/>
        </w:rPr>
        <w:t>：踏勘，选线，定线，测定起点、终点、折点、交点、方向点，测曲线，联测条件坐标，中线丈量，引测水准，计算数据，绘中线示意图，编制成果表，资料整理，编写施测报告；</w:t>
      </w:r>
    </w:p>
    <w:p w14:paraId="6521A47B">
      <w:pPr>
        <w:pStyle w:val="23"/>
        <w:keepNext w:val="0"/>
        <w:keepLines w:val="0"/>
        <w:pageBreakBefore w:val="0"/>
        <w:widowControl w:val="0"/>
        <w:numPr>
          <w:ilvl w:val="0"/>
          <w:numId w:val="0"/>
        </w:numPr>
        <w:kinsoku/>
        <w:wordWrap/>
        <w:overflowPunct/>
        <w:topLinePunct w:val="0"/>
        <w:autoSpaceDE w:val="0"/>
        <w:autoSpaceDN/>
        <w:bidi w:val="0"/>
        <w:adjustRightInd/>
        <w:snapToGrid/>
        <w:spacing w:line="560" w:lineRule="exact"/>
        <w:ind w:firstLine="560" w:firstLineChars="200"/>
        <w:textAlignment w:val="auto"/>
        <w:rPr>
          <w:rFonts w:hint="eastAsia" w:ascii="宋体" w:hAnsi="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（2）竣工测量</w:t>
      </w:r>
      <w:r>
        <w:rPr>
          <w:rFonts w:hint="eastAsia" w:ascii="宋体" w:hAnsi="宋体" w:cs="Times New Roman"/>
          <w:color w:val="auto"/>
          <w:kern w:val="2"/>
          <w:sz w:val="28"/>
          <w:szCs w:val="28"/>
          <w:highlight w:val="none"/>
          <w:lang w:val="en-US" w:eastAsia="zh-CN" w:bidi="ar-SA"/>
        </w:rPr>
        <w:t>：布设导线，引测水准，测管线起点、折点、交点、终点，分支点，变坡点和变径点的坐标和高程，管线调查，管线探测，计算，展点，清绘，绘略图，写说明，检查修改成果资料整理。</w:t>
      </w:r>
    </w:p>
    <w:p w14:paraId="15C8DBAD">
      <w:pPr>
        <w:pStyle w:val="23"/>
        <w:keepNext w:val="0"/>
        <w:keepLines w:val="0"/>
        <w:pageBreakBefore w:val="0"/>
        <w:widowControl w:val="0"/>
        <w:numPr>
          <w:ilvl w:val="0"/>
          <w:numId w:val="0"/>
        </w:numPr>
        <w:kinsoku/>
        <w:wordWrap/>
        <w:overflowPunct/>
        <w:topLinePunct w:val="0"/>
        <w:autoSpaceDE w:val="0"/>
        <w:autoSpaceDN/>
        <w:bidi w:val="0"/>
        <w:adjustRightInd/>
        <w:snapToGrid/>
        <w:spacing w:line="560" w:lineRule="exact"/>
        <w:ind w:firstLine="560" w:firstLineChars="200"/>
        <w:textAlignment w:val="auto"/>
        <w:rPr>
          <w:rFonts w:hint="eastAsia" w:asciiTheme="majorEastAsia" w:hAnsiTheme="majorEastAsia" w:eastAsiaTheme="majorEastAsia" w:cstheme="majorEastAsia"/>
          <w:color w:val="auto"/>
          <w:sz w:val="28"/>
          <w:szCs w:val="28"/>
          <w:highlight w:val="none"/>
        </w:rPr>
      </w:pPr>
      <w:r>
        <w:rPr>
          <w:rFonts w:hint="eastAsia" w:ascii="宋体" w:hAnsi="宋体" w:cs="Times New Roman"/>
          <w:color w:val="auto"/>
          <w:kern w:val="2"/>
          <w:sz w:val="28"/>
          <w:szCs w:val="28"/>
          <w:highlight w:val="none"/>
          <w:lang w:val="en-US" w:eastAsia="zh-CN" w:bidi="ar-SA"/>
        </w:rPr>
        <w:t>（3）</w:t>
      </w:r>
      <w:r>
        <w:rPr>
          <w:rFonts w:hint="eastAsia" w:ascii="宋体" w:hAnsi="宋体" w:cs="宋体"/>
          <w:color w:val="auto"/>
          <w:sz w:val="28"/>
          <w:szCs w:val="28"/>
          <w:highlight w:val="none"/>
          <w:u w:val="none"/>
        </w:rPr>
        <w:t>完成以上</w:t>
      </w:r>
      <w:r>
        <w:rPr>
          <w:rFonts w:hint="eastAsia" w:ascii="宋体" w:hAnsi="宋体" w:cs="宋体"/>
          <w:color w:val="auto"/>
          <w:sz w:val="28"/>
          <w:szCs w:val="28"/>
          <w:highlight w:val="none"/>
          <w:u w:val="none"/>
          <w:lang w:val="en-US" w:eastAsia="zh-CN"/>
        </w:rPr>
        <w:t>各阶段</w:t>
      </w:r>
      <w:r>
        <w:rPr>
          <w:rFonts w:hint="eastAsia" w:ascii="宋体" w:hAnsi="宋体" w:cs="宋体"/>
          <w:color w:val="auto"/>
          <w:sz w:val="28"/>
          <w:szCs w:val="28"/>
          <w:highlight w:val="none"/>
          <w:u w:val="none"/>
        </w:rPr>
        <w:t>工作,并</w:t>
      </w:r>
      <w:r>
        <w:rPr>
          <w:rFonts w:hint="eastAsia" w:ascii="宋体" w:hAnsi="宋体" w:cs="宋体"/>
          <w:color w:val="auto"/>
          <w:sz w:val="28"/>
          <w:szCs w:val="28"/>
          <w:highlight w:val="none"/>
          <w:u w:val="none"/>
          <w:lang w:val="en-US" w:eastAsia="zh-CN"/>
        </w:rPr>
        <w:t>按照阶段要求</w:t>
      </w:r>
      <w:r>
        <w:rPr>
          <w:rFonts w:hint="eastAsia" w:ascii="宋体" w:hAnsi="宋体" w:cs="宋体"/>
          <w:color w:val="auto"/>
          <w:sz w:val="28"/>
          <w:szCs w:val="28"/>
          <w:highlight w:val="none"/>
          <w:u w:val="none"/>
        </w:rPr>
        <w:t>提交相应</w:t>
      </w:r>
      <w:r>
        <w:rPr>
          <w:rFonts w:hint="eastAsia" w:ascii="宋体" w:hAnsi="宋体" w:cs="宋体"/>
          <w:color w:val="auto"/>
          <w:sz w:val="28"/>
          <w:szCs w:val="28"/>
          <w:highlight w:val="none"/>
          <w:u w:val="none"/>
          <w:lang w:eastAsia="zh-CN"/>
        </w:rPr>
        <w:t>成果</w:t>
      </w:r>
      <w:r>
        <w:rPr>
          <w:rFonts w:hint="eastAsia" w:ascii="宋体" w:hAnsi="宋体" w:cs="宋体"/>
          <w:color w:val="auto"/>
          <w:sz w:val="28"/>
          <w:szCs w:val="28"/>
          <w:highlight w:val="none"/>
          <w:u w:val="none"/>
          <w:lang w:val="en-US" w:eastAsia="zh-CN"/>
        </w:rPr>
        <w:t>文件</w:t>
      </w:r>
      <w:r>
        <w:rPr>
          <w:rFonts w:hint="eastAsia" w:ascii="宋体" w:hAnsi="宋体" w:cs="宋体"/>
          <w:color w:val="auto"/>
          <w:sz w:val="28"/>
          <w:szCs w:val="28"/>
          <w:highlight w:val="none"/>
          <w:u w:val="none"/>
        </w:rPr>
        <w:t>。</w:t>
      </w:r>
    </w:p>
    <w:p w14:paraId="400C24BF">
      <w:pPr>
        <w:keepNext w:val="0"/>
        <w:keepLines w:val="0"/>
        <w:pageBreakBefore w:val="0"/>
        <w:widowControl w:val="0"/>
        <w:kinsoku/>
        <w:wordWrap/>
        <w:overflowPunct/>
        <w:topLinePunct w:val="0"/>
        <w:autoSpaceDN/>
        <w:bidi w:val="0"/>
        <w:adjustRightInd/>
        <w:snapToGrid/>
        <w:spacing w:line="560" w:lineRule="exact"/>
        <w:textAlignment w:val="auto"/>
        <w:rPr>
          <w:rFonts w:ascii="宋体" w:hAnsi="宋体" w:cs="宋体"/>
          <w:b/>
          <w:color w:val="auto"/>
          <w:sz w:val="28"/>
          <w:szCs w:val="28"/>
        </w:rPr>
      </w:pPr>
      <w:r>
        <w:rPr>
          <w:rFonts w:hint="eastAsia" w:ascii="宋体" w:hAnsi="宋体" w:cs="宋体"/>
          <w:b/>
          <w:color w:val="auto"/>
          <w:sz w:val="28"/>
          <w:szCs w:val="28"/>
        </w:rPr>
        <w:t>第三条</w:t>
      </w:r>
      <w:r>
        <w:rPr>
          <w:rFonts w:hint="eastAsia" w:ascii="宋体" w:hAnsi="宋体" w:cs="宋体"/>
          <w:color w:val="auto"/>
          <w:sz w:val="28"/>
          <w:szCs w:val="28"/>
        </w:rPr>
        <w:t> 执行技术标准：</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4575"/>
        <w:gridCol w:w="2241"/>
        <w:gridCol w:w="1440"/>
      </w:tblGrid>
      <w:tr w14:paraId="6B830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6A1091AD">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rPr>
            </w:pPr>
            <w:r>
              <w:rPr>
                <w:rFonts w:hint="eastAsia" w:ascii="宋体" w:hAnsi="宋体" w:cs="宋体"/>
                <w:color w:val="auto"/>
                <w:sz w:val="28"/>
                <w:szCs w:val="28"/>
              </w:rPr>
              <w:t>序号</w:t>
            </w:r>
          </w:p>
        </w:tc>
        <w:tc>
          <w:tcPr>
            <w:tcW w:w="4575" w:type="dxa"/>
            <w:vAlign w:val="center"/>
          </w:tcPr>
          <w:p w14:paraId="3B39F58D">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rPr>
            </w:pPr>
            <w:r>
              <w:rPr>
                <w:rFonts w:hint="eastAsia" w:ascii="宋体" w:hAnsi="宋体" w:cs="宋体"/>
                <w:color w:val="auto"/>
                <w:sz w:val="28"/>
                <w:szCs w:val="28"/>
              </w:rPr>
              <w:t>标准名称</w:t>
            </w:r>
          </w:p>
        </w:tc>
        <w:tc>
          <w:tcPr>
            <w:tcW w:w="2241" w:type="dxa"/>
            <w:vAlign w:val="center"/>
          </w:tcPr>
          <w:p w14:paraId="6862F0D6">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rPr>
            </w:pPr>
            <w:r>
              <w:rPr>
                <w:rFonts w:hint="eastAsia" w:ascii="宋体" w:hAnsi="宋体" w:cs="宋体"/>
                <w:color w:val="auto"/>
                <w:sz w:val="28"/>
                <w:szCs w:val="28"/>
              </w:rPr>
              <w:t>标准代号</w:t>
            </w:r>
          </w:p>
        </w:tc>
        <w:tc>
          <w:tcPr>
            <w:tcW w:w="1440" w:type="dxa"/>
            <w:vAlign w:val="center"/>
          </w:tcPr>
          <w:p w14:paraId="1F254DF2">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rPr>
            </w:pPr>
            <w:r>
              <w:rPr>
                <w:rFonts w:hint="eastAsia" w:ascii="宋体" w:hAnsi="宋体" w:cs="宋体"/>
                <w:color w:val="auto"/>
                <w:sz w:val="28"/>
                <w:szCs w:val="28"/>
              </w:rPr>
              <w:t>标准等级</w:t>
            </w:r>
          </w:p>
        </w:tc>
      </w:tr>
      <w:tr w14:paraId="7ED5F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430B0010">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rPr>
            </w:pPr>
            <w:r>
              <w:rPr>
                <w:rFonts w:hint="eastAsia" w:ascii="宋体" w:hAnsi="宋体" w:cs="宋体"/>
                <w:color w:val="auto"/>
                <w:sz w:val="28"/>
                <w:szCs w:val="28"/>
              </w:rPr>
              <w:t>1</w:t>
            </w:r>
          </w:p>
        </w:tc>
        <w:tc>
          <w:tcPr>
            <w:tcW w:w="4575" w:type="dxa"/>
            <w:shd w:val="clear" w:color="auto" w:fill="auto"/>
            <w:vAlign w:val="center"/>
          </w:tcPr>
          <w:p w14:paraId="624915C2">
            <w:pPr>
              <w:keepNext w:val="0"/>
              <w:keepLines w:val="0"/>
              <w:suppressLineNumbers w:val="0"/>
              <w:spacing w:before="0" w:beforeAutospacing="0" w:after="0" w:afterAutospacing="0" w:line="360" w:lineRule="auto"/>
              <w:ind w:left="0" w:right="0"/>
              <w:jc w:val="center"/>
              <w:rPr>
                <w:rFonts w:asciiTheme="majorEastAsia" w:hAnsiTheme="majorEastAsia" w:eastAsiaTheme="majorEastAsia" w:cstheme="majorEastAsia"/>
                <w:color w:val="auto"/>
                <w:kern w:val="2"/>
                <w:sz w:val="28"/>
                <w:szCs w:val="28"/>
                <w:lang w:val="en-US" w:eastAsia="zh-CN" w:bidi="ar-SA"/>
              </w:rPr>
            </w:pPr>
            <w:r>
              <w:rPr>
                <w:rFonts w:hint="eastAsia" w:asciiTheme="majorEastAsia" w:hAnsiTheme="majorEastAsia" w:eastAsiaTheme="majorEastAsia" w:cstheme="majorEastAsia"/>
                <w:color w:val="auto"/>
                <w:sz w:val="28"/>
                <w:szCs w:val="28"/>
              </w:rPr>
              <w:t>《城市测量规范》</w:t>
            </w:r>
          </w:p>
        </w:tc>
        <w:tc>
          <w:tcPr>
            <w:tcW w:w="2241" w:type="dxa"/>
            <w:shd w:val="clear" w:color="auto" w:fill="auto"/>
            <w:vAlign w:val="center"/>
          </w:tcPr>
          <w:p w14:paraId="4090FE4C">
            <w:pPr>
              <w:keepNext w:val="0"/>
              <w:keepLines w:val="0"/>
              <w:suppressLineNumbers w:val="0"/>
              <w:spacing w:before="0" w:beforeAutospacing="0" w:after="0" w:afterAutospacing="0" w:line="360" w:lineRule="auto"/>
              <w:ind w:left="0" w:right="0"/>
              <w:jc w:val="center"/>
              <w:rPr>
                <w:rFonts w:asciiTheme="majorEastAsia" w:hAnsiTheme="majorEastAsia" w:eastAsiaTheme="majorEastAsia" w:cstheme="majorEastAsia"/>
                <w:color w:val="auto"/>
                <w:kern w:val="2"/>
                <w:sz w:val="28"/>
                <w:szCs w:val="28"/>
                <w:lang w:val="en-US" w:eastAsia="zh-CN" w:bidi="ar-SA"/>
              </w:rPr>
            </w:pPr>
            <w:r>
              <w:rPr>
                <w:rFonts w:hint="eastAsia" w:asciiTheme="majorEastAsia" w:hAnsiTheme="majorEastAsia" w:eastAsiaTheme="majorEastAsia" w:cstheme="majorEastAsia"/>
                <w:color w:val="auto"/>
                <w:sz w:val="28"/>
                <w:szCs w:val="28"/>
              </w:rPr>
              <w:t>CJJ\T8-2011</w:t>
            </w:r>
          </w:p>
        </w:tc>
        <w:tc>
          <w:tcPr>
            <w:tcW w:w="1440" w:type="dxa"/>
            <w:shd w:val="clear" w:color="auto" w:fill="auto"/>
            <w:vAlign w:val="center"/>
          </w:tcPr>
          <w:p w14:paraId="2BA36D77">
            <w:pPr>
              <w:keepNext w:val="0"/>
              <w:keepLines w:val="0"/>
              <w:suppressLineNumbers w:val="0"/>
              <w:spacing w:before="0" w:beforeAutospacing="0" w:after="0" w:afterAutospacing="0" w:line="360" w:lineRule="auto"/>
              <w:ind w:left="0" w:right="0"/>
              <w:jc w:val="center"/>
              <w:rPr>
                <w:rFonts w:asciiTheme="majorEastAsia" w:hAnsiTheme="majorEastAsia" w:eastAsiaTheme="majorEastAsia" w:cstheme="majorEastAsia"/>
                <w:color w:val="auto"/>
                <w:kern w:val="2"/>
                <w:sz w:val="28"/>
                <w:szCs w:val="28"/>
                <w:lang w:val="en-US" w:eastAsia="zh-CN" w:bidi="ar-SA"/>
              </w:rPr>
            </w:pPr>
            <w:r>
              <w:rPr>
                <w:rFonts w:hint="eastAsia" w:asciiTheme="majorEastAsia" w:hAnsiTheme="majorEastAsia" w:eastAsiaTheme="majorEastAsia" w:cstheme="majorEastAsia"/>
                <w:color w:val="auto"/>
                <w:sz w:val="28"/>
                <w:szCs w:val="28"/>
              </w:rPr>
              <w:t>国标</w:t>
            </w:r>
          </w:p>
        </w:tc>
      </w:tr>
      <w:tr w14:paraId="28016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50C0FB02">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rPr>
            </w:pPr>
            <w:r>
              <w:rPr>
                <w:rFonts w:hint="eastAsia" w:ascii="宋体" w:hAnsi="宋体" w:cs="宋体"/>
                <w:color w:val="auto"/>
                <w:sz w:val="28"/>
                <w:szCs w:val="28"/>
              </w:rPr>
              <w:t>2　</w:t>
            </w:r>
          </w:p>
        </w:tc>
        <w:tc>
          <w:tcPr>
            <w:tcW w:w="4575" w:type="dxa"/>
            <w:shd w:val="clear" w:color="auto" w:fill="auto"/>
            <w:vAlign w:val="center"/>
          </w:tcPr>
          <w:p w14:paraId="10D64C71">
            <w:pPr>
              <w:keepNext w:val="0"/>
              <w:keepLines w:val="0"/>
              <w:suppressLineNumbers w:val="0"/>
              <w:spacing w:before="0" w:beforeAutospacing="0" w:after="0" w:afterAutospacing="0" w:line="360" w:lineRule="auto"/>
              <w:ind w:left="0" w:right="0"/>
              <w:jc w:val="center"/>
              <w:rPr>
                <w:rFonts w:hint="eastAsia" w:asciiTheme="majorEastAsia" w:hAnsiTheme="majorEastAsia" w:eastAsiaTheme="majorEastAsia" w:cstheme="majorEastAsia"/>
                <w:color w:val="auto"/>
                <w:kern w:val="2"/>
                <w:sz w:val="28"/>
                <w:szCs w:val="28"/>
                <w:lang w:val="en-US" w:eastAsia="zh-CN" w:bidi="ar-SA"/>
              </w:rPr>
            </w:pPr>
            <w:r>
              <w:rPr>
                <w:rFonts w:hint="eastAsia" w:asciiTheme="majorEastAsia" w:hAnsiTheme="majorEastAsia" w:eastAsiaTheme="majorEastAsia" w:cstheme="majorEastAsia"/>
                <w:color w:val="auto"/>
                <w:sz w:val="28"/>
                <w:szCs w:val="28"/>
              </w:rPr>
              <w:t>工程测量</w:t>
            </w:r>
            <w:r>
              <w:rPr>
                <w:rFonts w:hint="eastAsia" w:asciiTheme="majorEastAsia" w:hAnsiTheme="majorEastAsia" w:eastAsiaTheme="majorEastAsia" w:cstheme="majorEastAsia"/>
                <w:color w:val="auto"/>
                <w:sz w:val="28"/>
                <w:szCs w:val="28"/>
                <w:lang w:eastAsia="zh-CN"/>
              </w:rPr>
              <w:t>标准</w:t>
            </w:r>
          </w:p>
        </w:tc>
        <w:tc>
          <w:tcPr>
            <w:tcW w:w="2241" w:type="dxa"/>
            <w:shd w:val="clear" w:color="auto" w:fill="auto"/>
            <w:vAlign w:val="center"/>
          </w:tcPr>
          <w:p w14:paraId="604DFCD8">
            <w:pPr>
              <w:keepNext w:val="0"/>
              <w:keepLines w:val="0"/>
              <w:suppressLineNumbers w:val="0"/>
              <w:spacing w:before="0" w:beforeAutospacing="0" w:after="0" w:afterAutospacing="0" w:line="360" w:lineRule="auto"/>
              <w:ind w:left="0" w:right="0"/>
              <w:rPr>
                <w:rFonts w:asciiTheme="majorEastAsia" w:hAnsiTheme="majorEastAsia" w:eastAsiaTheme="majorEastAsia" w:cstheme="majorEastAsia"/>
                <w:color w:val="auto"/>
                <w:kern w:val="2"/>
                <w:sz w:val="28"/>
                <w:szCs w:val="28"/>
                <w:lang w:val="en-US" w:eastAsia="zh-CN" w:bidi="ar-SA"/>
              </w:rPr>
            </w:pPr>
            <w:r>
              <w:rPr>
                <w:rFonts w:hint="eastAsia" w:asciiTheme="majorEastAsia" w:hAnsiTheme="majorEastAsia" w:eastAsiaTheme="majorEastAsia" w:cstheme="majorEastAsia"/>
                <w:color w:val="auto"/>
                <w:sz w:val="28"/>
                <w:szCs w:val="28"/>
              </w:rPr>
              <w:t>　GB50026-2020</w:t>
            </w:r>
          </w:p>
        </w:tc>
        <w:tc>
          <w:tcPr>
            <w:tcW w:w="1440" w:type="dxa"/>
            <w:shd w:val="clear" w:color="auto" w:fill="auto"/>
            <w:vAlign w:val="center"/>
          </w:tcPr>
          <w:p w14:paraId="1C5AED5B">
            <w:pPr>
              <w:keepNext w:val="0"/>
              <w:keepLines w:val="0"/>
              <w:suppressLineNumbers w:val="0"/>
              <w:spacing w:before="0" w:beforeAutospacing="0" w:after="0" w:afterAutospacing="0" w:line="360" w:lineRule="auto"/>
              <w:ind w:left="0" w:right="0"/>
              <w:jc w:val="center"/>
              <w:rPr>
                <w:rFonts w:asciiTheme="majorEastAsia" w:hAnsiTheme="majorEastAsia" w:eastAsiaTheme="majorEastAsia" w:cstheme="majorEastAsia"/>
                <w:color w:val="auto"/>
                <w:kern w:val="2"/>
                <w:sz w:val="28"/>
                <w:szCs w:val="28"/>
                <w:lang w:val="en-US" w:eastAsia="zh-CN" w:bidi="ar-SA"/>
              </w:rPr>
            </w:pPr>
            <w:r>
              <w:rPr>
                <w:rFonts w:hint="eastAsia" w:asciiTheme="majorEastAsia" w:hAnsiTheme="majorEastAsia" w:eastAsiaTheme="majorEastAsia" w:cstheme="majorEastAsia"/>
                <w:color w:val="auto"/>
                <w:sz w:val="28"/>
                <w:szCs w:val="28"/>
              </w:rPr>
              <w:t>国标</w:t>
            </w:r>
          </w:p>
        </w:tc>
      </w:tr>
      <w:tr w14:paraId="3F81C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116FF53B">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rPr>
            </w:pPr>
            <w:r>
              <w:rPr>
                <w:rFonts w:hint="eastAsia" w:ascii="宋体" w:hAnsi="宋体" w:cs="宋体"/>
                <w:color w:val="auto"/>
                <w:sz w:val="28"/>
                <w:szCs w:val="28"/>
              </w:rPr>
              <w:t>3</w:t>
            </w:r>
          </w:p>
        </w:tc>
        <w:tc>
          <w:tcPr>
            <w:tcW w:w="4575" w:type="dxa"/>
            <w:shd w:val="clear" w:color="auto" w:fill="auto"/>
            <w:vAlign w:val="center"/>
          </w:tcPr>
          <w:p w14:paraId="7C5D527E">
            <w:pPr>
              <w:keepNext w:val="0"/>
              <w:keepLines w:val="0"/>
              <w:suppressLineNumbers w:val="0"/>
              <w:spacing w:before="0" w:beforeAutospacing="0" w:after="0" w:afterAutospacing="0" w:line="360" w:lineRule="auto"/>
              <w:ind w:left="0" w:right="0"/>
              <w:jc w:val="center"/>
              <w:rPr>
                <w:rFonts w:asciiTheme="majorEastAsia" w:hAnsiTheme="majorEastAsia" w:eastAsiaTheme="majorEastAsia" w:cstheme="majorEastAsia"/>
                <w:color w:val="auto"/>
                <w:kern w:val="2"/>
                <w:sz w:val="28"/>
                <w:szCs w:val="28"/>
                <w:lang w:val="en-US" w:eastAsia="zh-CN" w:bidi="ar-SA"/>
              </w:rPr>
            </w:pPr>
            <w:r>
              <w:rPr>
                <w:rFonts w:hint="eastAsia" w:asciiTheme="majorEastAsia" w:hAnsiTheme="majorEastAsia" w:eastAsiaTheme="majorEastAsia" w:cstheme="majorEastAsia"/>
                <w:color w:val="auto"/>
                <w:sz w:val="28"/>
                <w:szCs w:val="28"/>
              </w:rPr>
              <w:t>全球</w:t>
            </w:r>
            <w:r>
              <w:rPr>
                <w:rFonts w:hint="eastAsia" w:asciiTheme="majorEastAsia" w:hAnsiTheme="majorEastAsia" w:eastAsiaTheme="majorEastAsia" w:cstheme="majorEastAsia"/>
                <w:color w:val="auto"/>
                <w:sz w:val="28"/>
                <w:szCs w:val="28"/>
                <w:lang w:eastAsia="zh-CN"/>
              </w:rPr>
              <w:t>导航卫星</w:t>
            </w:r>
            <w:r>
              <w:rPr>
                <w:rFonts w:hint="eastAsia" w:asciiTheme="majorEastAsia" w:hAnsiTheme="majorEastAsia" w:eastAsiaTheme="majorEastAsia" w:cstheme="majorEastAsia"/>
                <w:color w:val="auto"/>
                <w:sz w:val="28"/>
                <w:szCs w:val="28"/>
              </w:rPr>
              <w:t>系统（G</w:t>
            </w:r>
            <w:r>
              <w:rPr>
                <w:rFonts w:hint="eastAsia" w:asciiTheme="majorEastAsia" w:hAnsiTheme="majorEastAsia" w:eastAsiaTheme="majorEastAsia" w:cstheme="majorEastAsia"/>
                <w:color w:val="auto"/>
                <w:sz w:val="28"/>
                <w:szCs w:val="28"/>
                <w:lang w:val="en-US" w:eastAsia="zh-CN"/>
              </w:rPr>
              <w:t>NS</w:t>
            </w:r>
            <w:r>
              <w:rPr>
                <w:rFonts w:hint="eastAsia" w:asciiTheme="majorEastAsia" w:hAnsiTheme="majorEastAsia" w:eastAsiaTheme="majorEastAsia" w:cstheme="majorEastAsia"/>
                <w:color w:val="auto"/>
                <w:sz w:val="28"/>
                <w:szCs w:val="28"/>
              </w:rPr>
              <w:t>S）测量规范</w:t>
            </w:r>
          </w:p>
        </w:tc>
        <w:tc>
          <w:tcPr>
            <w:tcW w:w="2241" w:type="dxa"/>
            <w:shd w:val="clear" w:color="auto" w:fill="auto"/>
            <w:vAlign w:val="center"/>
          </w:tcPr>
          <w:p w14:paraId="78AE7C3C">
            <w:pPr>
              <w:keepNext w:val="0"/>
              <w:keepLines w:val="0"/>
              <w:suppressLineNumbers w:val="0"/>
              <w:spacing w:before="0" w:beforeAutospacing="0" w:after="0" w:afterAutospacing="0" w:line="360" w:lineRule="auto"/>
              <w:ind w:left="0" w:right="0"/>
              <w:jc w:val="center"/>
              <w:rPr>
                <w:rFonts w:hint="default" w:asciiTheme="majorEastAsia" w:hAnsiTheme="majorEastAsia" w:eastAsiaTheme="majorEastAsia" w:cstheme="majorEastAsia"/>
                <w:color w:val="auto"/>
                <w:kern w:val="2"/>
                <w:sz w:val="28"/>
                <w:szCs w:val="28"/>
                <w:lang w:val="en-US" w:eastAsia="zh-CN" w:bidi="ar-SA"/>
              </w:rPr>
            </w:pPr>
            <w:r>
              <w:rPr>
                <w:rFonts w:hint="eastAsia" w:asciiTheme="majorEastAsia" w:hAnsiTheme="majorEastAsia" w:eastAsiaTheme="majorEastAsia" w:cstheme="majorEastAsia"/>
                <w:color w:val="auto"/>
                <w:sz w:val="28"/>
                <w:szCs w:val="28"/>
              </w:rPr>
              <w:t>GB\T18314-20</w:t>
            </w:r>
            <w:r>
              <w:rPr>
                <w:rFonts w:hint="eastAsia" w:asciiTheme="majorEastAsia" w:hAnsiTheme="majorEastAsia" w:eastAsiaTheme="majorEastAsia" w:cstheme="majorEastAsia"/>
                <w:color w:val="auto"/>
                <w:sz w:val="28"/>
                <w:szCs w:val="28"/>
                <w:lang w:val="en-US" w:eastAsia="zh-CN"/>
              </w:rPr>
              <w:t>24</w:t>
            </w:r>
          </w:p>
        </w:tc>
        <w:tc>
          <w:tcPr>
            <w:tcW w:w="1440" w:type="dxa"/>
            <w:shd w:val="clear" w:color="auto" w:fill="auto"/>
            <w:vAlign w:val="center"/>
          </w:tcPr>
          <w:p w14:paraId="4C7E1CC2">
            <w:pPr>
              <w:keepNext w:val="0"/>
              <w:keepLines w:val="0"/>
              <w:suppressLineNumbers w:val="0"/>
              <w:spacing w:before="0" w:beforeAutospacing="0" w:after="0" w:afterAutospacing="0" w:line="360" w:lineRule="auto"/>
              <w:ind w:left="0" w:right="0"/>
              <w:jc w:val="center"/>
              <w:rPr>
                <w:rFonts w:asciiTheme="majorEastAsia" w:hAnsiTheme="majorEastAsia" w:eastAsiaTheme="majorEastAsia" w:cstheme="majorEastAsia"/>
                <w:color w:val="auto"/>
                <w:kern w:val="2"/>
                <w:sz w:val="28"/>
                <w:szCs w:val="28"/>
                <w:lang w:val="en-US" w:eastAsia="zh-CN" w:bidi="ar-SA"/>
              </w:rPr>
            </w:pPr>
            <w:r>
              <w:rPr>
                <w:rFonts w:hint="eastAsia" w:asciiTheme="majorEastAsia" w:hAnsiTheme="majorEastAsia" w:eastAsiaTheme="majorEastAsia" w:cstheme="majorEastAsia"/>
                <w:color w:val="auto"/>
                <w:sz w:val="28"/>
                <w:szCs w:val="28"/>
              </w:rPr>
              <w:t>国标</w:t>
            </w:r>
          </w:p>
        </w:tc>
      </w:tr>
    </w:tbl>
    <w:p w14:paraId="2B90091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其他技术要求：按照广西壮族自治区、河池市现行的建筑工程测绘规范。</w:t>
      </w:r>
    </w:p>
    <w:p w14:paraId="498B0A98">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color w:val="auto"/>
          <w:sz w:val="28"/>
          <w:szCs w:val="28"/>
        </w:rPr>
      </w:pPr>
      <w:r>
        <w:rPr>
          <w:rFonts w:hint="eastAsia" w:ascii="宋体" w:hAnsi="宋体" w:cs="宋体"/>
          <w:b/>
          <w:color w:val="auto"/>
          <w:sz w:val="28"/>
          <w:szCs w:val="28"/>
        </w:rPr>
        <w:t>第四条</w:t>
      </w:r>
      <w:r>
        <w:rPr>
          <w:rFonts w:hint="eastAsia" w:ascii="宋体" w:hAnsi="宋体" w:cs="宋体"/>
          <w:color w:val="auto"/>
          <w:sz w:val="28"/>
          <w:szCs w:val="28"/>
        </w:rPr>
        <w:t> 测绘服务费</w:t>
      </w:r>
    </w:p>
    <w:p w14:paraId="04FD9F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1.合同价款形式：</w:t>
      </w:r>
      <w:r>
        <w:rPr>
          <w:rFonts w:hint="eastAsia" w:ascii="宋体" w:hAnsi="宋体" w:cs="宋体"/>
          <w:color w:val="auto"/>
          <w:sz w:val="28"/>
          <w:szCs w:val="28"/>
          <w:u w:val="single"/>
        </w:rPr>
        <w:t>固定</w:t>
      </w:r>
      <w:r>
        <w:rPr>
          <w:rFonts w:hint="eastAsia" w:ascii="宋体" w:hAnsi="宋体" w:cs="宋体"/>
          <w:color w:val="auto"/>
          <w:sz w:val="28"/>
          <w:szCs w:val="28"/>
          <w:u w:val="single"/>
          <w:lang w:eastAsia="zh-CN"/>
        </w:rPr>
        <w:t>单</w:t>
      </w:r>
      <w:r>
        <w:rPr>
          <w:rFonts w:hint="eastAsia" w:ascii="宋体" w:hAnsi="宋体" w:cs="宋体"/>
          <w:color w:val="auto"/>
          <w:sz w:val="28"/>
          <w:szCs w:val="28"/>
          <w:u w:val="single"/>
        </w:rPr>
        <w:t>价合同</w:t>
      </w:r>
      <w:r>
        <w:rPr>
          <w:rFonts w:hint="eastAsia" w:ascii="宋体" w:hAnsi="宋体" w:cs="宋体"/>
          <w:color w:val="auto"/>
          <w:sz w:val="28"/>
          <w:szCs w:val="28"/>
        </w:rPr>
        <w:t>。</w:t>
      </w:r>
    </w:p>
    <w:p w14:paraId="2990FD9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Theme="majorEastAsia" w:hAnsiTheme="majorEastAsia" w:eastAsiaTheme="majorEastAsia" w:cstheme="majorEastAsia"/>
          <w:color w:val="auto"/>
          <w:sz w:val="28"/>
          <w:szCs w:val="28"/>
        </w:rPr>
      </w:pPr>
      <w:r>
        <w:rPr>
          <w:rFonts w:hint="eastAsia" w:ascii="宋体" w:hAnsi="宋体" w:cs="宋体"/>
          <w:color w:val="auto"/>
          <w:sz w:val="28"/>
          <w:szCs w:val="28"/>
        </w:rPr>
        <w:t>2.</w:t>
      </w:r>
      <w:r>
        <w:rPr>
          <w:rFonts w:hint="eastAsia" w:asciiTheme="majorEastAsia" w:hAnsiTheme="majorEastAsia" w:eastAsiaTheme="majorEastAsia" w:cstheme="majorEastAsia"/>
          <w:color w:val="auto"/>
          <w:sz w:val="28"/>
          <w:szCs w:val="28"/>
        </w:rPr>
        <w:t>取费依据：依据</w:t>
      </w:r>
      <w:r>
        <w:rPr>
          <w:rFonts w:hint="eastAsia"/>
          <w:color w:val="auto"/>
          <w:sz w:val="28"/>
          <w:szCs w:val="28"/>
          <w:lang w:eastAsia="zh-CN"/>
        </w:rPr>
        <w:t>《测绘生产困难类别细则》、</w:t>
      </w:r>
      <w:r>
        <w:rPr>
          <w:rFonts w:hint="eastAsia"/>
          <w:color w:val="auto"/>
          <w:sz w:val="28"/>
          <w:szCs w:val="28"/>
        </w:rPr>
        <w:t>《广西工程勘察设计收费指导标准》(桂设协〔2020〕92号)</w:t>
      </w:r>
      <w:r>
        <w:rPr>
          <w:rFonts w:hint="eastAsia" w:asciiTheme="majorEastAsia" w:hAnsiTheme="majorEastAsia" w:eastAsiaTheme="majorEastAsia" w:cstheme="majorEastAsia"/>
          <w:color w:val="auto"/>
          <w:sz w:val="28"/>
          <w:szCs w:val="28"/>
        </w:rPr>
        <w:t>；</w:t>
      </w:r>
    </w:p>
    <w:p w14:paraId="7D3E965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Theme="majorEastAsia" w:hAnsiTheme="majorEastAsia" w:eastAsiaTheme="majorEastAsia" w:cstheme="majorEastAsia"/>
          <w:color w:val="auto"/>
          <w:sz w:val="28"/>
          <w:szCs w:val="28"/>
        </w:rPr>
      </w:pPr>
      <w:r>
        <w:rPr>
          <w:rFonts w:hint="eastAsia" w:asciiTheme="majorEastAsia" w:hAnsiTheme="majorEastAsia" w:eastAsiaTheme="majorEastAsia" w:cstheme="majorEastAsia"/>
          <w:color w:val="auto"/>
          <w:sz w:val="28"/>
          <w:szCs w:val="28"/>
          <w:lang w:val="en-US" w:eastAsia="zh-CN"/>
        </w:rPr>
        <w:t>3.</w:t>
      </w:r>
      <w:r>
        <w:rPr>
          <w:rFonts w:hint="eastAsia" w:asciiTheme="majorEastAsia" w:hAnsiTheme="majorEastAsia" w:eastAsiaTheme="majorEastAsia" w:cstheme="majorEastAsia"/>
          <w:color w:val="auto"/>
          <w:sz w:val="28"/>
          <w:szCs w:val="28"/>
          <w:lang w:eastAsia="zh-CN"/>
        </w:rPr>
        <w:t>测量测绘费用单价为</w:t>
      </w:r>
      <w:r>
        <w:rPr>
          <w:rFonts w:hint="eastAsia" w:asciiTheme="majorEastAsia" w:hAnsiTheme="majorEastAsia" w:eastAsiaTheme="majorEastAsia" w:cstheme="majorEastAsia"/>
          <w:color w:val="auto"/>
          <w:sz w:val="28"/>
          <w:szCs w:val="28"/>
          <w:u w:val="single"/>
          <w:lang w:val="en-US" w:eastAsia="zh-CN"/>
        </w:rPr>
        <w:t>(   )</w:t>
      </w:r>
      <w:r>
        <w:rPr>
          <w:rFonts w:hint="eastAsia" w:asciiTheme="majorEastAsia" w:hAnsiTheme="majorEastAsia" w:eastAsiaTheme="majorEastAsia" w:cstheme="majorEastAsia"/>
          <w:color w:val="auto"/>
          <w:sz w:val="28"/>
          <w:szCs w:val="28"/>
          <w:lang w:eastAsia="zh-CN"/>
        </w:rPr>
        <w:t>元</w:t>
      </w:r>
      <w:r>
        <w:rPr>
          <w:rFonts w:hint="eastAsia" w:asciiTheme="majorEastAsia" w:hAnsiTheme="majorEastAsia" w:eastAsiaTheme="majorEastAsia" w:cstheme="majorEastAsia"/>
          <w:color w:val="auto"/>
          <w:sz w:val="28"/>
          <w:szCs w:val="28"/>
          <w:lang w:val="en-US" w:eastAsia="zh-CN"/>
        </w:rPr>
        <w:t>/km。测绘工程量暂定</w:t>
      </w:r>
      <w:r>
        <w:rPr>
          <w:rFonts w:hint="eastAsia" w:ascii="宋体" w:hAnsi="宋体" w:cs="宋体"/>
          <w:color w:val="auto"/>
          <w:sz w:val="28"/>
          <w:szCs w:val="28"/>
          <w:lang w:val="en-US" w:eastAsia="zh-CN"/>
        </w:rPr>
        <w:t>16km，</w:t>
      </w:r>
      <w:r>
        <w:rPr>
          <w:rFonts w:hint="eastAsia" w:asciiTheme="majorEastAsia" w:hAnsiTheme="majorEastAsia" w:eastAsiaTheme="majorEastAsia" w:cstheme="majorEastAsia"/>
          <w:color w:val="auto"/>
          <w:sz w:val="28"/>
          <w:szCs w:val="28"/>
        </w:rPr>
        <w:t>工程</w:t>
      </w:r>
      <w:r>
        <w:rPr>
          <w:rFonts w:hint="eastAsia" w:ascii="宋体" w:hAnsi="宋体" w:eastAsia="宋体" w:cs="宋体"/>
          <w:color w:val="auto"/>
          <w:sz w:val="28"/>
          <w:szCs w:val="28"/>
          <w:lang w:val="en-US" w:eastAsia="zh-CN"/>
        </w:rPr>
        <w:t>暂定</w:t>
      </w:r>
      <w:r>
        <w:rPr>
          <w:rFonts w:hint="eastAsia" w:asciiTheme="majorEastAsia" w:hAnsiTheme="majorEastAsia" w:eastAsiaTheme="majorEastAsia" w:cstheme="majorEastAsia"/>
          <w:color w:val="auto"/>
          <w:sz w:val="28"/>
          <w:szCs w:val="28"/>
        </w:rPr>
        <w:t>总</w:t>
      </w:r>
      <w:r>
        <w:rPr>
          <w:rFonts w:hint="eastAsia" w:ascii="宋体" w:hAnsi="宋体" w:eastAsia="宋体" w:cs="宋体"/>
          <w:color w:val="auto"/>
          <w:sz w:val="28"/>
          <w:szCs w:val="28"/>
          <w:lang w:val="en-US" w:eastAsia="zh-CN"/>
        </w:rPr>
        <w:t>价（含税）为：人民币（大写）</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u w:val="single"/>
          <w:lang w:val="en-US" w:eastAsia="zh-CN"/>
        </w:rPr>
        <w:t xml:space="preserve"> </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lang w:val="en-US" w:eastAsia="zh-CN"/>
        </w:rPr>
        <w:t>元），其中税金为人民币（大写）</w:t>
      </w:r>
      <w:r>
        <w:rPr>
          <w:rFonts w:hint="eastAsia" w:ascii="宋体" w:hAnsi="宋体" w:eastAsia="宋体" w:cs="宋体"/>
          <w:color w:val="auto"/>
          <w:sz w:val="28"/>
          <w:szCs w:val="28"/>
          <w:u w:val="single"/>
          <w:lang w:val="en-US" w:eastAsia="zh-CN"/>
        </w:rPr>
        <w:t xml:space="preserve"> </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u w:val="single"/>
          <w:lang w:val="en-US" w:eastAsia="zh-CN"/>
        </w:rPr>
        <w:t xml:space="preserve"> </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lang w:val="en-US" w:eastAsia="zh-CN"/>
        </w:rPr>
        <w:t>元），不含税价为：人民币（大写）</w:t>
      </w:r>
      <w:r>
        <w:rPr>
          <w:rFonts w:hint="eastAsia" w:ascii="宋体" w:hAnsi="宋体" w:eastAsia="宋体" w:cs="宋体"/>
          <w:color w:val="auto"/>
          <w:sz w:val="28"/>
          <w:szCs w:val="28"/>
          <w:u w:val="single"/>
          <w:lang w:val="en-US" w:eastAsia="zh-CN"/>
        </w:rPr>
        <w:t xml:space="preserve"> </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u w:val="single"/>
          <w:lang w:val="en-US" w:eastAsia="zh-CN"/>
        </w:rPr>
        <w:t xml:space="preserve"> </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8"/>
          <w:szCs w:val="28"/>
          <w:lang w:val="en-US" w:eastAsia="zh-CN"/>
        </w:rPr>
        <w:t>元）。</w:t>
      </w:r>
    </w:p>
    <w:p w14:paraId="73A9674B">
      <w:pPr>
        <w:keepNext w:val="0"/>
        <w:keepLines w:val="0"/>
        <w:pageBreakBefore w:val="0"/>
        <w:widowControl w:val="0"/>
        <w:kinsoku/>
        <w:wordWrap/>
        <w:overflowPunct/>
        <w:topLinePunct w:val="0"/>
        <w:autoSpaceDE/>
        <w:autoSpaceDN/>
        <w:bidi w:val="0"/>
        <w:adjustRightInd/>
        <w:snapToGrid/>
        <w:spacing w:line="560" w:lineRule="exact"/>
        <w:ind w:firstLine="700" w:firstLineChars="250"/>
        <w:textAlignment w:val="auto"/>
        <w:rPr>
          <w:rFonts w:hint="eastAsia" w:asciiTheme="majorEastAsia" w:hAnsiTheme="majorEastAsia" w:eastAsiaTheme="majorEastAsia" w:cstheme="majorEastAsia"/>
          <w:color w:val="auto"/>
          <w:sz w:val="28"/>
          <w:szCs w:val="28"/>
        </w:rPr>
      </w:pPr>
      <w:r>
        <w:rPr>
          <w:rFonts w:hint="eastAsia" w:asciiTheme="majorEastAsia" w:hAnsiTheme="majorEastAsia" w:eastAsiaTheme="majorEastAsia" w:cstheme="majorEastAsia"/>
          <w:color w:val="auto"/>
          <w:sz w:val="28"/>
          <w:szCs w:val="28"/>
          <w:lang w:val="en-US" w:eastAsia="zh-CN"/>
        </w:rPr>
        <w:t>4.</w:t>
      </w:r>
      <w:r>
        <w:rPr>
          <w:rFonts w:hint="eastAsia" w:asciiTheme="majorEastAsia" w:hAnsiTheme="majorEastAsia" w:eastAsiaTheme="majorEastAsia" w:cstheme="majorEastAsia"/>
          <w:color w:val="auto"/>
          <w:sz w:val="28"/>
          <w:szCs w:val="28"/>
        </w:rPr>
        <w:t>工程完工后，根据实际测绘工作量核计实际工程价款。</w:t>
      </w:r>
    </w:p>
    <w:p w14:paraId="0A7BDDD5">
      <w:pPr>
        <w:keepNext w:val="0"/>
        <w:keepLines w:val="0"/>
        <w:pageBreakBefore w:val="0"/>
        <w:widowControl w:val="0"/>
        <w:kinsoku/>
        <w:wordWrap/>
        <w:overflowPunct/>
        <w:topLinePunct w:val="0"/>
        <w:autoSpaceDE/>
        <w:autoSpaceDN/>
        <w:bidi w:val="0"/>
        <w:adjustRightInd/>
        <w:snapToGrid/>
        <w:spacing w:line="560" w:lineRule="exact"/>
        <w:ind w:firstLine="700" w:firstLineChars="250"/>
        <w:textAlignment w:val="auto"/>
        <w:rPr>
          <w:rFonts w:hint="default" w:asciiTheme="majorEastAsia" w:hAnsiTheme="majorEastAsia" w:eastAsiaTheme="majorEastAsia" w:cstheme="majorEastAsia"/>
          <w:color w:val="auto"/>
          <w:sz w:val="28"/>
          <w:szCs w:val="28"/>
          <w:highlight w:val="none"/>
          <w:lang w:val="en-US" w:eastAsia="zh-CN"/>
        </w:rPr>
      </w:pPr>
      <w:r>
        <w:rPr>
          <w:rFonts w:hint="eastAsia" w:asciiTheme="majorEastAsia" w:hAnsiTheme="majorEastAsia" w:eastAsiaTheme="majorEastAsia" w:cstheme="majorEastAsia"/>
          <w:color w:val="auto"/>
          <w:sz w:val="28"/>
          <w:szCs w:val="28"/>
          <w:lang w:val="en-US" w:eastAsia="zh-CN"/>
        </w:rPr>
        <w:t>5.</w:t>
      </w:r>
      <w:r>
        <w:rPr>
          <w:rFonts w:hint="eastAsia" w:ascii="宋体" w:hAnsi="宋体" w:cs="宋体"/>
          <w:color w:val="auto"/>
          <w:sz w:val="28"/>
          <w:szCs w:val="28"/>
        </w:rPr>
        <w:t>工程测绘费</w:t>
      </w:r>
      <w:r>
        <w:rPr>
          <w:rFonts w:hint="eastAsia" w:ascii="宋体" w:hAnsi="宋体" w:cs="宋体"/>
          <w:color w:val="auto"/>
          <w:kern w:val="0"/>
          <w:sz w:val="28"/>
          <w:szCs w:val="28"/>
        </w:rPr>
        <w:t>包括（但不限于）工程测绘实物工作费、技术工作费、人员设备调遣费、临时设施费、测绘设备、劳务、管理、交通、维护、保险、利润、税金、政</w:t>
      </w:r>
      <w:r>
        <w:rPr>
          <w:rFonts w:hint="eastAsia" w:ascii="宋体" w:hAnsi="宋体" w:cs="宋体"/>
          <w:color w:val="auto"/>
          <w:kern w:val="0"/>
          <w:sz w:val="28"/>
          <w:szCs w:val="28"/>
          <w:highlight w:val="none"/>
        </w:rPr>
        <w:t>策性文件规定及获取控制点费用，场地租用费、合同包含的所有风险、责任等各项应有的费用。</w:t>
      </w:r>
    </w:p>
    <w:p w14:paraId="35EB1F97">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b/>
          <w:color w:val="auto"/>
          <w:sz w:val="28"/>
          <w:szCs w:val="28"/>
          <w:highlight w:val="none"/>
        </w:rPr>
      </w:pPr>
      <w:r>
        <w:rPr>
          <w:rFonts w:hint="eastAsia" w:ascii="宋体" w:hAnsi="宋体" w:cs="宋体"/>
          <w:b/>
          <w:color w:val="auto"/>
          <w:sz w:val="28"/>
          <w:szCs w:val="28"/>
          <w:highlight w:val="none"/>
        </w:rPr>
        <w:t>第五条</w:t>
      </w:r>
      <w:r>
        <w:rPr>
          <w:rFonts w:hint="eastAsia" w:ascii="宋体" w:hAnsi="宋体" w:cs="宋体"/>
          <w:color w:val="auto"/>
          <w:sz w:val="28"/>
          <w:szCs w:val="28"/>
          <w:highlight w:val="none"/>
        </w:rPr>
        <w:t> 甲方的义务</w:t>
      </w:r>
    </w:p>
    <w:p w14:paraId="4629EC6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1</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rPr>
        <w:t>自合同签订之日起</w:t>
      </w:r>
      <w:r>
        <w:rPr>
          <w:rFonts w:hint="eastAsia" w:ascii="宋体" w:hAnsi="宋体" w:cs="宋体"/>
          <w:color w:val="auto"/>
          <w:sz w:val="28"/>
          <w:szCs w:val="28"/>
          <w:highlight w:val="none"/>
          <w:u w:val="single"/>
        </w:rPr>
        <w:t xml:space="preserve"> 3</w:t>
      </w:r>
      <w:r>
        <w:rPr>
          <w:rFonts w:hint="eastAsia" w:ascii="宋体" w:hAnsi="宋体" w:cs="宋体"/>
          <w:color w:val="auto"/>
          <w:sz w:val="28"/>
          <w:szCs w:val="28"/>
          <w:highlight w:val="none"/>
        </w:rPr>
        <w:t>个工作日内向乙方提供测绘工作所需要的图纸及技术资料，包括总平面图、地形图、已有水准点和坐标控制点等。 </w:t>
      </w:r>
    </w:p>
    <w:p w14:paraId="57C1AFC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cs="宋体"/>
          <w:color w:val="auto"/>
          <w:sz w:val="28"/>
          <w:szCs w:val="28"/>
          <w:highlight w:val="none"/>
        </w:rPr>
      </w:pPr>
      <w:r>
        <w:rPr>
          <w:rFonts w:hint="eastAsia" w:ascii="宋体" w:hAnsi="宋体" w:cs="宋体"/>
          <w:color w:val="auto"/>
          <w:sz w:val="28"/>
          <w:szCs w:val="28"/>
          <w:highlight w:val="none"/>
        </w:rPr>
        <w:t>2、自接到乙方编制的测绘报告之日起</w:t>
      </w:r>
      <w:r>
        <w:rPr>
          <w:rFonts w:hint="eastAsia" w:ascii="宋体" w:hAnsi="宋体" w:cs="宋体"/>
          <w:color w:val="auto"/>
          <w:sz w:val="28"/>
          <w:szCs w:val="28"/>
          <w:highlight w:val="none"/>
          <w:u w:val="single"/>
        </w:rPr>
        <w:t xml:space="preserve"> 3 </w:t>
      </w:r>
      <w:r>
        <w:rPr>
          <w:rFonts w:hint="eastAsia" w:ascii="宋体" w:hAnsi="宋体" w:cs="宋体"/>
          <w:color w:val="auto"/>
          <w:sz w:val="28"/>
          <w:szCs w:val="28"/>
          <w:highlight w:val="none"/>
        </w:rPr>
        <w:t>个工作日内完成测绘报告的审定工作，并提出书面审定意见。 </w:t>
      </w:r>
    </w:p>
    <w:p w14:paraId="6FFD6C3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Theme="majorEastAsia" w:hAnsiTheme="majorEastAsia" w:eastAsiaTheme="majorEastAsia" w:cstheme="majorEastAsia"/>
          <w:color w:val="auto"/>
          <w:sz w:val="28"/>
          <w:szCs w:val="28"/>
          <w:highlight w:val="none"/>
        </w:rPr>
      </w:pPr>
      <w:r>
        <w:rPr>
          <w:rFonts w:hint="eastAsia" w:ascii="宋体" w:hAnsi="宋体" w:cs="宋体"/>
          <w:color w:val="auto"/>
          <w:sz w:val="28"/>
          <w:szCs w:val="28"/>
          <w:highlight w:val="none"/>
          <w:lang w:val="en-US" w:eastAsia="zh-CN"/>
        </w:rPr>
        <w:t>3、</w:t>
      </w:r>
      <w:r>
        <w:rPr>
          <w:rFonts w:hint="eastAsia" w:asciiTheme="majorEastAsia" w:hAnsiTheme="majorEastAsia" w:eastAsiaTheme="majorEastAsia" w:cstheme="majorEastAsia"/>
          <w:color w:val="auto"/>
          <w:sz w:val="28"/>
          <w:szCs w:val="28"/>
          <w:highlight w:val="none"/>
        </w:rPr>
        <w:t>甲方保证工程款按时到位，以保证工程的顺利进行。 </w:t>
      </w:r>
    </w:p>
    <w:p w14:paraId="58C6BAB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Theme="majorEastAsia" w:hAnsiTheme="majorEastAsia" w:eastAsiaTheme="majorEastAsia" w:cstheme="majorEastAsia"/>
          <w:color w:val="auto"/>
          <w:sz w:val="28"/>
          <w:szCs w:val="28"/>
          <w:highlight w:val="none"/>
          <w:lang w:val="en-US" w:eastAsia="zh-CN"/>
        </w:rPr>
        <w:t>4</w:t>
      </w:r>
      <w:r>
        <w:rPr>
          <w:rFonts w:hint="eastAsia" w:asciiTheme="majorEastAsia" w:hAnsiTheme="majorEastAsia" w:eastAsiaTheme="majorEastAsia" w:cstheme="majorEastAsia"/>
          <w:color w:val="auto"/>
          <w:sz w:val="28"/>
          <w:szCs w:val="28"/>
          <w:highlight w:val="none"/>
        </w:rPr>
        <w:t>、允许乙方内部使用执行本合同所生产的测绘成果。</w:t>
      </w:r>
    </w:p>
    <w:p w14:paraId="08A17DCE">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b/>
          <w:color w:val="auto"/>
          <w:sz w:val="28"/>
          <w:szCs w:val="28"/>
          <w:highlight w:val="none"/>
        </w:rPr>
      </w:pPr>
      <w:r>
        <w:rPr>
          <w:rFonts w:hint="eastAsia" w:ascii="宋体" w:hAnsi="宋体" w:cs="宋体"/>
          <w:b/>
          <w:color w:val="auto"/>
          <w:sz w:val="28"/>
          <w:szCs w:val="28"/>
          <w:highlight w:val="none"/>
        </w:rPr>
        <w:t>第六条</w:t>
      </w:r>
      <w:r>
        <w:rPr>
          <w:rFonts w:hint="eastAsia" w:ascii="宋体" w:hAnsi="宋体" w:cs="宋体"/>
          <w:color w:val="auto"/>
          <w:sz w:val="28"/>
          <w:szCs w:val="28"/>
          <w:highlight w:val="none"/>
        </w:rPr>
        <w:t> 乙方的义务</w:t>
      </w:r>
    </w:p>
    <w:p w14:paraId="4B69DE3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1、自收到甲方的有关材料之日起</w:t>
      </w:r>
      <w:r>
        <w:rPr>
          <w:rFonts w:hint="eastAsia" w:ascii="宋体" w:hAnsi="宋体" w:cs="宋体"/>
          <w:color w:val="auto"/>
          <w:sz w:val="28"/>
          <w:szCs w:val="28"/>
          <w:highlight w:val="none"/>
          <w:u w:val="single"/>
        </w:rPr>
        <w:t xml:space="preserve"> 2</w:t>
      </w:r>
      <w:r>
        <w:rPr>
          <w:rFonts w:hint="eastAsia" w:ascii="宋体" w:hAnsi="宋体" w:cs="宋体"/>
          <w:color w:val="auto"/>
          <w:sz w:val="28"/>
          <w:szCs w:val="28"/>
          <w:highlight w:val="none"/>
        </w:rPr>
        <w:t>日内，根据甲方的有关资料和本合同的技术要求完成测绘报告</w:t>
      </w:r>
      <w:r>
        <w:rPr>
          <w:rFonts w:hint="eastAsia" w:ascii="宋体" w:hAnsi="宋体" w:cs="宋体"/>
          <w:color w:val="auto"/>
          <w:sz w:val="28"/>
          <w:szCs w:val="28"/>
          <w:highlight w:val="none"/>
          <w:lang w:eastAsia="zh-CN"/>
        </w:rPr>
        <w:t>方案</w:t>
      </w:r>
      <w:r>
        <w:rPr>
          <w:rFonts w:hint="eastAsia" w:ascii="宋体" w:hAnsi="宋体" w:cs="宋体"/>
          <w:color w:val="auto"/>
          <w:sz w:val="28"/>
          <w:szCs w:val="28"/>
          <w:highlight w:val="none"/>
        </w:rPr>
        <w:t>的编制，并交甲方审定。</w:t>
      </w:r>
    </w:p>
    <w:p w14:paraId="2319F66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2、自收到甲方对测绘报告</w:t>
      </w:r>
      <w:r>
        <w:rPr>
          <w:rFonts w:hint="eastAsia" w:ascii="宋体" w:hAnsi="宋体" w:cs="宋体"/>
          <w:color w:val="auto"/>
          <w:sz w:val="28"/>
          <w:szCs w:val="28"/>
          <w:highlight w:val="none"/>
          <w:lang w:eastAsia="zh-CN"/>
        </w:rPr>
        <w:t>方案</w:t>
      </w:r>
      <w:r>
        <w:rPr>
          <w:rFonts w:hint="eastAsia" w:ascii="宋体" w:hAnsi="宋体" w:cs="宋体"/>
          <w:color w:val="auto"/>
          <w:sz w:val="28"/>
          <w:szCs w:val="28"/>
          <w:highlight w:val="none"/>
        </w:rPr>
        <w:t>同意实施的审定意见之日起</w:t>
      </w:r>
      <w:r>
        <w:rPr>
          <w:rFonts w:hint="eastAsia" w:ascii="宋体" w:hAnsi="宋体" w:cs="宋体"/>
          <w:color w:val="auto"/>
          <w:sz w:val="28"/>
          <w:szCs w:val="28"/>
          <w:highlight w:val="none"/>
          <w:u w:val="single"/>
        </w:rPr>
        <w:t xml:space="preserve"> 2 </w:t>
      </w:r>
      <w:r>
        <w:rPr>
          <w:rFonts w:hint="eastAsia" w:ascii="宋体" w:hAnsi="宋体" w:cs="宋体"/>
          <w:color w:val="auto"/>
          <w:sz w:val="28"/>
          <w:szCs w:val="28"/>
          <w:highlight w:val="none"/>
        </w:rPr>
        <w:t>日内组织测绘队伍进场作业</w:t>
      </w:r>
      <w:r>
        <w:rPr>
          <w:rFonts w:hint="eastAsia" w:ascii="宋体" w:hAnsi="宋体" w:cs="宋体"/>
          <w:color w:val="auto"/>
          <w:sz w:val="28"/>
          <w:szCs w:val="28"/>
          <w:highlight w:val="none"/>
          <w:lang w:eastAsia="zh-CN"/>
        </w:rPr>
        <w:t>，独立承担现场作业人员机械设备安全责任。如在测绘过程中发生安全事故由乙方负责自行承担所有费用。</w:t>
      </w:r>
      <w:r>
        <w:rPr>
          <w:rFonts w:hint="eastAsia" w:ascii="宋体" w:hAnsi="宋体" w:cs="宋体"/>
          <w:color w:val="auto"/>
          <w:sz w:val="28"/>
          <w:szCs w:val="28"/>
          <w:highlight w:val="none"/>
        </w:rPr>
        <w:t> </w:t>
      </w:r>
    </w:p>
    <w:p w14:paraId="298C9FF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3、乙方应当根据技术设计书要求确保测绘项目如期完成。</w:t>
      </w:r>
    </w:p>
    <w:p w14:paraId="10237EF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4、允许甲方内部使用乙方为执行本合同所提供的属乙方所有的测绘成果。</w:t>
      </w:r>
    </w:p>
    <w:p w14:paraId="2B07CDC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pacing w:val="-6"/>
          <w:sz w:val="28"/>
          <w:szCs w:val="28"/>
          <w:highlight w:val="none"/>
        </w:rPr>
      </w:pPr>
      <w:r>
        <w:rPr>
          <w:rFonts w:hint="eastAsia" w:ascii="宋体" w:hAnsi="宋体" w:cs="宋体"/>
          <w:color w:val="auto"/>
          <w:sz w:val="28"/>
          <w:szCs w:val="28"/>
          <w:highlight w:val="none"/>
        </w:rPr>
        <w:t>5、</w:t>
      </w:r>
      <w:r>
        <w:rPr>
          <w:rFonts w:hint="eastAsia" w:ascii="宋体" w:hAnsi="宋体" w:cs="宋体"/>
          <w:color w:val="auto"/>
          <w:spacing w:val="-6"/>
          <w:sz w:val="28"/>
          <w:szCs w:val="28"/>
          <w:highlight w:val="none"/>
        </w:rPr>
        <w:t>未经甲方允许，乙方不得将本合同标的的全部或部分转包给第三方。</w:t>
      </w:r>
    </w:p>
    <w:p w14:paraId="4163D90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color w:val="auto"/>
          <w:sz w:val="28"/>
          <w:szCs w:val="28"/>
          <w:highlight w:val="none"/>
        </w:rPr>
      </w:pPr>
      <w:r>
        <w:rPr>
          <w:rFonts w:hint="eastAsia" w:ascii="宋体" w:hAnsi="宋体" w:cs="宋体"/>
          <w:b/>
          <w:color w:val="auto"/>
          <w:sz w:val="28"/>
          <w:szCs w:val="28"/>
          <w:highlight w:val="none"/>
        </w:rPr>
        <w:t>第七条</w:t>
      </w:r>
      <w:r>
        <w:rPr>
          <w:rFonts w:hint="eastAsia" w:ascii="宋体" w:hAnsi="宋体" w:cs="宋体"/>
          <w:color w:val="auto"/>
          <w:sz w:val="28"/>
          <w:szCs w:val="28"/>
          <w:highlight w:val="none"/>
        </w:rPr>
        <w:t> 测绘项目完成工期</w:t>
      </w:r>
    </w:p>
    <w:tbl>
      <w:tblPr>
        <w:tblStyle w:val="13"/>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2693"/>
        <w:gridCol w:w="2070"/>
        <w:gridCol w:w="2750"/>
      </w:tblGrid>
      <w:tr w14:paraId="2BD69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14:paraId="593493A4">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序号</w:t>
            </w:r>
          </w:p>
        </w:tc>
        <w:tc>
          <w:tcPr>
            <w:tcW w:w="2693" w:type="dxa"/>
            <w:vAlign w:val="center"/>
          </w:tcPr>
          <w:p w14:paraId="1F9FAC5A">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测绘项目</w:t>
            </w:r>
          </w:p>
        </w:tc>
        <w:tc>
          <w:tcPr>
            <w:tcW w:w="2070" w:type="dxa"/>
            <w:vAlign w:val="center"/>
          </w:tcPr>
          <w:p w14:paraId="7761459D">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完成时间</w:t>
            </w:r>
          </w:p>
        </w:tc>
        <w:tc>
          <w:tcPr>
            <w:tcW w:w="2750" w:type="dxa"/>
            <w:vAlign w:val="center"/>
          </w:tcPr>
          <w:p w14:paraId="6E90487F">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备注</w:t>
            </w:r>
          </w:p>
        </w:tc>
      </w:tr>
      <w:tr w14:paraId="45D4E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14:paraId="37AFC3EE">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1</w:t>
            </w:r>
          </w:p>
        </w:tc>
        <w:tc>
          <w:tcPr>
            <w:tcW w:w="2693" w:type="dxa"/>
            <w:vAlign w:val="center"/>
          </w:tcPr>
          <w:p w14:paraId="0717419D">
            <w:pPr>
              <w:keepNext w:val="0"/>
              <w:keepLines w:val="0"/>
              <w:suppressLineNumbers w:val="0"/>
              <w:spacing w:before="0" w:beforeAutospacing="0" w:after="0" w:afterAutospacing="0" w:line="360" w:lineRule="auto"/>
              <w:ind w:left="0" w:right="0"/>
              <w:jc w:val="center"/>
              <w:rPr>
                <w:rFonts w:ascii="宋体" w:hAnsi="宋体" w:cs="宋体"/>
                <w:color w:val="auto"/>
                <w:sz w:val="28"/>
                <w:szCs w:val="28"/>
                <w:highlight w:val="none"/>
              </w:rPr>
            </w:pPr>
            <w:r>
              <w:rPr>
                <w:rFonts w:hint="eastAsia" w:asciiTheme="majorEastAsia" w:hAnsiTheme="majorEastAsia" w:eastAsiaTheme="majorEastAsia" w:cstheme="majorEastAsia"/>
                <w:color w:val="auto"/>
                <w:sz w:val="28"/>
                <w:szCs w:val="28"/>
                <w:highlight w:val="none"/>
              </w:rPr>
              <w:t>规划验线报告</w:t>
            </w:r>
          </w:p>
        </w:tc>
        <w:tc>
          <w:tcPr>
            <w:tcW w:w="2070" w:type="dxa"/>
            <w:vAlign w:val="center"/>
          </w:tcPr>
          <w:p w14:paraId="76387C51">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 w:val="28"/>
                <w:szCs w:val="28"/>
                <w:highlight w:val="none"/>
                <w:lang w:val="en-US" w:eastAsia="zh-CN"/>
              </w:rPr>
            </w:pPr>
            <w:r>
              <w:rPr>
                <w:rFonts w:hint="eastAsia" w:asciiTheme="majorEastAsia" w:hAnsiTheme="majorEastAsia" w:eastAsiaTheme="majorEastAsia" w:cstheme="majorEastAsia"/>
                <w:color w:val="auto"/>
                <w:sz w:val="28"/>
                <w:szCs w:val="28"/>
                <w:highlight w:val="none"/>
                <w:lang w:val="en-US" w:eastAsia="zh-CN"/>
              </w:rPr>
              <w:t>15天</w:t>
            </w:r>
          </w:p>
        </w:tc>
        <w:tc>
          <w:tcPr>
            <w:tcW w:w="2750" w:type="dxa"/>
            <w:vAlign w:val="center"/>
          </w:tcPr>
          <w:p w14:paraId="7F3D92A1">
            <w:pPr>
              <w:keepNext w:val="0"/>
              <w:keepLines w:val="0"/>
              <w:suppressLineNumbers w:val="0"/>
              <w:spacing w:before="0" w:beforeAutospacing="0" w:after="0" w:afterAutospacing="0" w:line="360" w:lineRule="auto"/>
              <w:ind w:left="0" w:right="0"/>
              <w:jc w:val="center"/>
              <w:rPr>
                <w:rFonts w:ascii="宋体" w:hAnsi="宋体" w:cs="宋体"/>
                <w:color w:val="auto"/>
                <w:sz w:val="28"/>
                <w:szCs w:val="28"/>
                <w:highlight w:val="none"/>
              </w:rPr>
            </w:pPr>
            <w:r>
              <w:rPr>
                <w:rFonts w:hint="eastAsia" w:asciiTheme="majorEastAsia" w:hAnsiTheme="majorEastAsia" w:eastAsiaTheme="majorEastAsia" w:cstheme="majorEastAsia"/>
                <w:color w:val="auto"/>
                <w:sz w:val="28"/>
                <w:szCs w:val="28"/>
                <w:highlight w:val="none"/>
              </w:rPr>
              <w:t>根据施工进度施测</w:t>
            </w:r>
          </w:p>
        </w:tc>
      </w:tr>
      <w:tr w14:paraId="78993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2" w:type="dxa"/>
            <w:vAlign w:val="center"/>
          </w:tcPr>
          <w:p w14:paraId="65EEE95A">
            <w:pPr>
              <w:keepNext w:val="0"/>
              <w:keepLines w:val="0"/>
              <w:suppressLineNumbers w:val="0"/>
              <w:spacing w:before="0" w:beforeAutospacing="0" w:after="0" w:afterAutospacing="0" w:line="600" w:lineRule="exact"/>
              <w:ind w:left="0" w:right="0"/>
              <w:jc w:val="center"/>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2</w:t>
            </w:r>
          </w:p>
        </w:tc>
        <w:tc>
          <w:tcPr>
            <w:tcW w:w="2693" w:type="dxa"/>
            <w:vAlign w:val="center"/>
          </w:tcPr>
          <w:p w14:paraId="0E0561A2">
            <w:pPr>
              <w:keepNext w:val="0"/>
              <w:keepLines w:val="0"/>
              <w:suppressLineNumbers w:val="0"/>
              <w:spacing w:before="0" w:beforeAutospacing="0" w:after="0" w:afterAutospacing="0" w:line="360" w:lineRule="auto"/>
              <w:ind w:left="0" w:right="0"/>
              <w:jc w:val="center"/>
              <w:rPr>
                <w:rFonts w:ascii="宋体" w:hAnsi="宋体" w:cs="宋体"/>
                <w:color w:val="auto"/>
                <w:sz w:val="28"/>
                <w:szCs w:val="28"/>
                <w:highlight w:val="none"/>
              </w:rPr>
            </w:pPr>
            <w:r>
              <w:rPr>
                <w:rFonts w:hint="eastAsia" w:asciiTheme="majorEastAsia" w:hAnsiTheme="majorEastAsia" w:eastAsiaTheme="majorEastAsia" w:cstheme="majorEastAsia"/>
                <w:color w:val="auto"/>
                <w:sz w:val="28"/>
                <w:szCs w:val="28"/>
                <w:highlight w:val="none"/>
              </w:rPr>
              <w:t>竣工测量报告</w:t>
            </w:r>
          </w:p>
        </w:tc>
        <w:tc>
          <w:tcPr>
            <w:tcW w:w="2070" w:type="dxa"/>
            <w:vAlign w:val="center"/>
          </w:tcPr>
          <w:p w14:paraId="3FEE5998">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sz w:val="28"/>
                <w:szCs w:val="28"/>
                <w:highlight w:val="none"/>
                <w:lang w:val="en-US" w:eastAsia="zh-CN"/>
              </w:rPr>
            </w:pPr>
            <w:r>
              <w:rPr>
                <w:rFonts w:hint="eastAsia" w:asciiTheme="majorEastAsia" w:hAnsiTheme="majorEastAsia" w:eastAsiaTheme="majorEastAsia" w:cstheme="majorEastAsia"/>
                <w:color w:val="auto"/>
                <w:sz w:val="28"/>
                <w:szCs w:val="28"/>
                <w:highlight w:val="none"/>
                <w:lang w:val="en-US" w:eastAsia="zh-CN"/>
              </w:rPr>
              <w:t>15天</w:t>
            </w:r>
          </w:p>
        </w:tc>
        <w:tc>
          <w:tcPr>
            <w:tcW w:w="2750" w:type="dxa"/>
            <w:vAlign w:val="center"/>
          </w:tcPr>
          <w:p w14:paraId="146A5F42">
            <w:pPr>
              <w:keepNext w:val="0"/>
              <w:keepLines w:val="0"/>
              <w:suppressLineNumbers w:val="0"/>
              <w:spacing w:before="0" w:beforeAutospacing="0" w:after="0" w:afterAutospacing="0" w:line="360" w:lineRule="auto"/>
              <w:ind w:left="0" w:right="0"/>
              <w:jc w:val="center"/>
              <w:rPr>
                <w:rFonts w:ascii="宋体" w:hAnsi="宋体" w:cs="宋体"/>
                <w:color w:val="auto"/>
                <w:sz w:val="28"/>
                <w:szCs w:val="28"/>
                <w:highlight w:val="none"/>
              </w:rPr>
            </w:pPr>
            <w:r>
              <w:rPr>
                <w:rFonts w:hint="eastAsia" w:asciiTheme="majorEastAsia" w:hAnsiTheme="majorEastAsia" w:eastAsiaTheme="majorEastAsia" w:cstheme="majorEastAsia"/>
                <w:color w:val="auto"/>
                <w:sz w:val="28"/>
                <w:szCs w:val="28"/>
                <w:highlight w:val="none"/>
              </w:rPr>
              <w:t>根据施工进度施测</w:t>
            </w:r>
          </w:p>
        </w:tc>
      </w:tr>
    </w:tbl>
    <w:p w14:paraId="6DD7FBD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全部测绘成果应于</w:t>
      </w:r>
      <w:r>
        <w:rPr>
          <w:rFonts w:hint="eastAsia" w:ascii="宋体" w:hAnsi="宋体" w:cs="宋体"/>
          <w:color w:val="auto"/>
          <w:sz w:val="28"/>
          <w:szCs w:val="28"/>
          <w:highlight w:val="none"/>
          <w:u w:val="single"/>
        </w:rPr>
        <w:t>202</w:t>
      </w:r>
      <w:r>
        <w:rPr>
          <w:rFonts w:hint="eastAsia" w:ascii="宋体" w:hAnsi="宋体" w:cs="宋体"/>
          <w:color w:val="auto"/>
          <w:sz w:val="28"/>
          <w:szCs w:val="28"/>
          <w:highlight w:val="none"/>
          <w:u w:val="single"/>
          <w:lang w:val="en-US" w:eastAsia="zh-CN"/>
        </w:rPr>
        <w:t>5</w:t>
      </w:r>
      <w:r>
        <w:rPr>
          <w:rFonts w:hint="eastAsia" w:ascii="宋体" w:hAnsi="宋体" w:cs="宋体"/>
          <w:color w:val="auto"/>
          <w:sz w:val="28"/>
          <w:szCs w:val="28"/>
          <w:highlight w:val="none"/>
        </w:rPr>
        <w:t>年</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rPr>
        <w:t>月</w:t>
      </w:r>
      <w:r>
        <w:rPr>
          <w:rFonts w:hint="eastAsia" w:ascii="宋体" w:hAnsi="宋体" w:cs="宋体"/>
          <w:color w:val="auto"/>
          <w:sz w:val="28"/>
          <w:szCs w:val="28"/>
          <w:highlight w:val="none"/>
          <w:u w:val="single"/>
          <w:lang w:val="en-US" w:eastAsia="zh-CN"/>
        </w:rPr>
        <w:t xml:space="preserve">   </w:t>
      </w:r>
      <w:r>
        <w:rPr>
          <w:rFonts w:hint="eastAsia" w:ascii="宋体" w:hAnsi="宋体" w:cs="宋体"/>
          <w:color w:val="auto"/>
          <w:sz w:val="28"/>
          <w:szCs w:val="28"/>
          <w:highlight w:val="none"/>
        </w:rPr>
        <w:t>日前交甲方验收，如因施工进度推迟，测绘成果提交时间则相应顺延。</w:t>
      </w:r>
    </w:p>
    <w:p w14:paraId="7ED2C638">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color w:val="auto"/>
          <w:sz w:val="28"/>
          <w:szCs w:val="28"/>
          <w:highlight w:val="none"/>
        </w:rPr>
      </w:pPr>
      <w:r>
        <w:rPr>
          <w:rFonts w:hint="eastAsia" w:ascii="宋体" w:hAnsi="宋体" w:cs="宋体"/>
          <w:b/>
          <w:color w:val="auto"/>
          <w:sz w:val="28"/>
          <w:szCs w:val="28"/>
          <w:highlight w:val="none"/>
        </w:rPr>
        <w:t>第八条</w:t>
      </w:r>
      <w:r>
        <w:rPr>
          <w:rFonts w:hint="eastAsia" w:ascii="宋体" w:hAnsi="宋体" w:cs="宋体"/>
          <w:color w:val="auto"/>
          <w:sz w:val="28"/>
          <w:szCs w:val="28"/>
          <w:highlight w:val="none"/>
        </w:rPr>
        <w:t> 乙方应当于测绘工作完成之日起</w:t>
      </w:r>
      <w:r>
        <w:rPr>
          <w:rFonts w:hint="eastAsia" w:ascii="宋体" w:hAnsi="宋体" w:cs="宋体"/>
          <w:color w:val="auto"/>
          <w:sz w:val="28"/>
          <w:szCs w:val="28"/>
          <w:highlight w:val="none"/>
          <w:u w:val="single"/>
        </w:rPr>
        <w:t>1</w:t>
      </w:r>
      <w:r>
        <w:rPr>
          <w:rFonts w:hint="eastAsia" w:ascii="宋体" w:hAnsi="宋体" w:cs="宋体"/>
          <w:color w:val="auto"/>
          <w:sz w:val="28"/>
          <w:szCs w:val="28"/>
          <w:highlight w:val="none"/>
        </w:rPr>
        <w:t>日内书面通知甲方验收，甲方应当自接到完工通知之日起</w:t>
      </w:r>
      <w:r>
        <w:rPr>
          <w:rFonts w:hint="eastAsia" w:ascii="宋体" w:hAnsi="宋体" w:cs="宋体"/>
          <w:color w:val="auto"/>
          <w:sz w:val="28"/>
          <w:szCs w:val="28"/>
          <w:highlight w:val="none"/>
          <w:u w:val="single"/>
        </w:rPr>
        <w:t>3</w:t>
      </w:r>
      <w:r>
        <w:rPr>
          <w:rFonts w:hint="eastAsia" w:ascii="宋体" w:hAnsi="宋体" w:cs="宋体"/>
          <w:color w:val="auto"/>
          <w:sz w:val="28"/>
          <w:szCs w:val="28"/>
          <w:highlight w:val="none"/>
        </w:rPr>
        <w:t>日内，依据本合同约定使用的技术标准和技术要求，对乙方出具测绘成果验收报告书进行核验，并提交相关部门审核。</w:t>
      </w:r>
    </w:p>
    <w:p w14:paraId="7C69D1B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rPr>
        <w:t>对乙方所提供的测绘成果的质量有争议的，由测区所在地的省级测绘产品质量监督检验站裁决，其产生的律师费或造成的一切损失由败诉方承担。</w:t>
      </w:r>
    </w:p>
    <w:p w14:paraId="0927911C">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color w:val="auto"/>
          <w:sz w:val="28"/>
          <w:szCs w:val="28"/>
          <w:highlight w:val="none"/>
          <w:u w:val="single"/>
        </w:rPr>
      </w:pPr>
      <w:r>
        <w:rPr>
          <w:rFonts w:hint="eastAsia" w:ascii="宋体" w:hAnsi="宋体" w:cs="宋体"/>
          <w:b/>
          <w:color w:val="auto"/>
          <w:sz w:val="28"/>
          <w:szCs w:val="28"/>
          <w:highlight w:val="none"/>
        </w:rPr>
        <w:t>第九条</w:t>
      </w:r>
      <w:r>
        <w:rPr>
          <w:rFonts w:hint="eastAsia" w:ascii="宋体" w:hAnsi="宋体" w:cs="宋体"/>
          <w:color w:val="auto"/>
          <w:sz w:val="28"/>
          <w:szCs w:val="28"/>
          <w:highlight w:val="none"/>
        </w:rPr>
        <w:t> 对乙方测绘成果的所有权、使用权和著作权归属的约定：</w:t>
      </w:r>
      <w:r>
        <w:rPr>
          <w:rFonts w:hint="eastAsia" w:ascii="宋体" w:hAnsi="宋体" w:cs="宋体"/>
          <w:color w:val="auto"/>
          <w:sz w:val="28"/>
          <w:szCs w:val="28"/>
          <w:highlight w:val="none"/>
          <w:u w:val="single"/>
        </w:rPr>
        <w:t>由甲方所有</w:t>
      </w:r>
      <w:r>
        <w:rPr>
          <w:rFonts w:hint="eastAsia" w:ascii="宋体" w:hAnsi="宋体" w:cs="宋体"/>
          <w:color w:val="auto"/>
          <w:sz w:val="28"/>
          <w:szCs w:val="28"/>
          <w:highlight w:val="none"/>
        </w:rPr>
        <w:t>。</w:t>
      </w:r>
    </w:p>
    <w:p w14:paraId="275768E4">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color w:val="auto"/>
          <w:sz w:val="28"/>
          <w:szCs w:val="28"/>
          <w:highlight w:val="none"/>
        </w:rPr>
      </w:pPr>
      <w:r>
        <w:rPr>
          <w:rFonts w:hint="eastAsia" w:ascii="宋体" w:hAnsi="宋体" w:cs="宋体"/>
          <w:b/>
          <w:color w:val="auto"/>
          <w:sz w:val="28"/>
          <w:szCs w:val="28"/>
          <w:highlight w:val="none"/>
        </w:rPr>
        <w:t>第十条</w:t>
      </w:r>
      <w:r>
        <w:rPr>
          <w:rFonts w:hint="eastAsia" w:ascii="宋体" w:hAnsi="宋体" w:cs="宋体"/>
          <w:color w:val="auto"/>
          <w:sz w:val="28"/>
          <w:szCs w:val="28"/>
          <w:highlight w:val="none"/>
        </w:rPr>
        <w:t> 测绘费支付日期和方式</w:t>
      </w:r>
    </w:p>
    <w:p w14:paraId="4B9DA62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highlight w:val="none"/>
        </w:rPr>
        <w:t>1、</w:t>
      </w:r>
      <w:r>
        <w:rPr>
          <w:rFonts w:hint="eastAsia" w:asciiTheme="majorEastAsia" w:hAnsiTheme="majorEastAsia" w:eastAsiaTheme="majorEastAsia" w:cstheme="majorEastAsia"/>
          <w:color w:val="auto"/>
          <w:sz w:val="28"/>
          <w:szCs w:val="28"/>
          <w:highlight w:val="none"/>
        </w:rPr>
        <w:t>当乙方完成</w:t>
      </w:r>
      <w:r>
        <w:rPr>
          <w:rFonts w:hint="eastAsia" w:asciiTheme="majorEastAsia" w:hAnsiTheme="majorEastAsia" w:eastAsiaTheme="majorEastAsia" w:cstheme="majorEastAsia"/>
          <w:color w:val="auto"/>
          <w:sz w:val="28"/>
          <w:szCs w:val="28"/>
          <w:highlight w:val="none"/>
          <w:lang w:eastAsia="zh-CN"/>
        </w:rPr>
        <w:t>测绘工作向甲方提交测绘成果，并确保规划验线成果获得当地主管部门批复及竣工测绘获得当地主管部门竣工规划验收通过后，</w:t>
      </w:r>
      <w:r>
        <w:rPr>
          <w:rFonts w:hint="eastAsia" w:ascii="宋体" w:hAnsi="宋体" w:cs="宋体"/>
          <w:color w:val="auto"/>
          <w:sz w:val="28"/>
          <w:szCs w:val="28"/>
          <w:highlight w:val="none"/>
        </w:rPr>
        <w:t>甲方一次性向乙方支付测绘</w:t>
      </w:r>
      <w:r>
        <w:rPr>
          <w:rFonts w:hint="eastAsia" w:ascii="宋体" w:hAnsi="宋体" w:cs="宋体"/>
          <w:color w:val="auto"/>
          <w:sz w:val="28"/>
          <w:szCs w:val="28"/>
          <w:highlight w:val="none"/>
          <w:lang w:eastAsia="zh-CN"/>
        </w:rPr>
        <w:t>服务</w:t>
      </w:r>
      <w:r>
        <w:rPr>
          <w:rFonts w:hint="eastAsia" w:ascii="宋体" w:hAnsi="宋体" w:cs="宋体"/>
          <w:color w:val="auto"/>
          <w:sz w:val="28"/>
          <w:szCs w:val="28"/>
          <w:highlight w:val="none"/>
        </w:rPr>
        <w:t>费</w:t>
      </w:r>
      <w:r>
        <w:rPr>
          <w:rFonts w:hint="eastAsia" w:ascii="宋体" w:hAnsi="宋体" w:cs="宋体"/>
          <w:color w:val="auto"/>
          <w:sz w:val="28"/>
          <w:szCs w:val="28"/>
          <w:highlight w:val="none"/>
          <w:lang w:eastAsia="zh-CN"/>
        </w:rPr>
        <w:t>（</w:t>
      </w:r>
      <w:r>
        <w:rPr>
          <w:rFonts w:hint="eastAsia" w:asciiTheme="majorEastAsia" w:hAnsiTheme="majorEastAsia" w:eastAsiaTheme="majorEastAsia" w:cstheme="majorEastAsia"/>
          <w:color w:val="auto"/>
          <w:sz w:val="28"/>
          <w:szCs w:val="28"/>
          <w:highlight w:val="none"/>
        </w:rPr>
        <w:t>具体金额为实际测绘长度×</w:t>
      </w:r>
      <w:r>
        <w:rPr>
          <w:rFonts w:hint="eastAsia" w:asciiTheme="majorEastAsia" w:hAnsiTheme="majorEastAsia" w:eastAsiaTheme="majorEastAsia" w:cstheme="majorEastAsia"/>
          <w:color w:val="auto"/>
          <w:sz w:val="28"/>
          <w:szCs w:val="28"/>
        </w:rPr>
        <w:t>中标单价）</w:t>
      </w:r>
      <w:r>
        <w:rPr>
          <w:rFonts w:hint="eastAsia" w:ascii="宋体" w:hAnsi="宋体" w:cs="宋体"/>
          <w:color w:val="auto"/>
          <w:sz w:val="28"/>
          <w:szCs w:val="28"/>
        </w:rPr>
        <w:t>。</w:t>
      </w:r>
    </w:p>
    <w:p w14:paraId="6FF7ECB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w:t>
      </w:r>
      <w:r>
        <w:rPr>
          <w:rFonts w:hint="eastAsia" w:asciiTheme="majorEastAsia" w:hAnsiTheme="majorEastAsia" w:eastAsiaTheme="majorEastAsia" w:cstheme="majorEastAsia"/>
          <w:color w:val="auto"/>
          <w:sz w:val="28"/>
          <w:szCs w:val="28"/>
        </w:rPr>
        <w:t>乙方自测绘工作完成之日起</w:t>
      </w:r>
      <w:r>
        <w:rPr>
          <w:rFonts w:hint="eastAsia" w:asciiTheme="majorEastAsia" w:hAnsiTheme="majorEastAsia" w:eastAsiaTheme="majorEastAsia" w:cstheme="majorEastAsia"/>
          <w:color w:val="auto"/>
          <w:sz w:val="28"/>
          <w:szCs w:val="28"/>
          <w:u w:val="single"/>
        </w:rPr>
        <w:t>3</w:t>
      </w:r>
      <w:r>
        <w:rPr>
          <w:rFonts w:hint="eastAsia" w:asciiTheme="majorEastAsia" w:hAnsiTheme="majorEastAsia" w:eastAsiaTheme="majorEastAsia" w:cstheme="majorEastAsia"/>
          <w:color w:val="auto"/>
          <w:sz w:val="28"/>
          <w:szCs w:val="28"/>
        </w:rPr>
        <w:t>日内，根据实际工作量编制工程结算书，经甲、乙双方共同审定后，作为工程价款结算依据。自乙方提交验收合格的测绘成果，在本项目规划验收通过后，</w:t>
      </w: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应按照</w:t>
      </w: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的要求提交提供建设项目资金支出审批表、请款函、合同协议书</w:t>
      </w:r>
      <w:r>
        <w:rPr>
          <w:rFonts w:hint="eastAsia" w:ascii="宋体" w:hAnsi="宋体" w:eastAsia="宋体" w:cs="宋体"/>
          <w:color w:val="auto"/>
          <w:sz w:val="28"/>
          <w:szCs w:val="28"/>
          <w:highlight w:val="none"/>
          <w:lang w:eastAsia="zh-CN"/>
        </w:rPr>
        <w:t>等</w:t>
      </w:r>
      <w:r>
        <w:rPr>
          <w:rFonts w:hint="eastAsia" w:ascii="宋体" w:hAnsi="宋体" w:eastAsia="宋体" w:cs="宋体"/>
          <w:color w:val="auto"/>
          <w:sz w:val="28"/>
          <w:szCs w:val="28"/>
        </w:rPr>
        <w:t>合格的支付申请材料</w:t>
      </w:r>
      <w:r>
        <w:rPr>
          <w:rFonts w:hint="eastAsia" w:asciiTheme="majorEastAsia" w:hAnsiTheme="majorEastAsia" w:eastAsiaTheme="majorEastAsia" w:cstheme="majorEastAsia"/>
          <w:color w:val="auto"/>
          <w:sz w:val="28"/>
          <w:szCs w:val="28"/>
        </w:rPr>
        <w:t>，并按国家有关规定向甲方开具税率为</w:t>
      </w:r>
      <w:r>
        <w:rPr>
          <w:rFonts w:hint="eastAsia" w:asciiTheme="majorEastAsia" w:hAnsiTheme="majorEastAsia" w:eastAsiaTheme="majorEastAsia" w:cstheme="majorEastAsia"/>
          <w:color w:val="auto"/>
          <w:sz w:val="28"/>
          <w:szCs w:val="28"/>
          <w:u w:val="single"/>
          <w:lang w:val="en-US" w:eastAsia="zh-CN"/>
        </w:rPr>
        <w:t xml:space="preserve"> </w:t>
      </w:r>
      <w:r>
        <w:rPr>
          <w:rFonts w:hint="eastAsia" w:asciiTheme="majorEastAsia" w:hAnsiTheme="majorEastAsia" w:eastAsiaTheme="majorEastAsia" w:cstheme="majorEastAsia"/>
          <w:color w:val="auto"/>
          <w:sz w:val="28"/>
          <w:szCs w:val="28"/>
          <w:u w:val="single"/>
        </w:rPr>
        <w:t>%</w:t>
      </w:r>
      <w:r>
        <w:rPr>
          <w:rFonts w:hint="eastAsia" w:asciiTheme="majorEastAsia" w:hAnsiTheme="majorEastAsia" w:eastAsiaTheme="majorEastAsia" w:cstheme="majorEastAsia"/>
          <w:color w:val="auto"/>
          <w:sz w:val="28"/>
          <w:szCs w:val="28"/>
        </w:rPr>
        <w:t>的增值税专用发票，甲方应根据工程结算结果向乙方全部结清工程价款。</w:t>
      </w:r>
      <w:r>
        <w:rPr>
          <w:rFonts w:hint="eastAsia" w:ascii="宋体" w:hAnsi="宋体" w:cs="宋体"/>
          <w:color w:val="auto"/>
          <w:sz w:val="28"/>
          <w:szCs w:val="28"/>
        </w:rPr>
        <w:t>（注：小规模纳税人税率为3%，一般纳税人税率为6%）。</w:t>
      </w:r>
    </w:p>
    <w:p w14:paraId="50085427">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b/>
          <w:color w:val="auto"/>
          <w:sz w:val="28"/>
          <w:szCs w:val="28"/>
        </w:rPr>
      </w:pPr>
      <w:r>
        <w:rPr>
          <w:rFonts w:hint="eastAsia" w:ascii="宋体" w:hAnsi="宋体" w:cs="宋体"/>
          <w:b/>
          <w:color w:val="auto"/>
          <w:sz w:val="28"/>
          <w:szCs w:val="28"/>
        </w:rPr>
        <w:t>第十一条</w:t>
      </w:r>
    </w:p>
    <w:p w14:paraId="0E7283F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1、乙方根据测绘报告的要求向甲方交付全部测绘成果（见下表）。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6"/>
        <w:gridCol w:w="3463"/>
        <w:gridCol w:w="1035"/>
        <w:gridCol w:w="1278"/>
        <w:gridCol w:w="1527"/>
      </w:tblGrid>
      <w:tr w14:paraId="69C4B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vAlign w:val="center"/>
          </w:tcPr>
          <w:p w14:paraId="26AB5103">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序号</w:t>
            </w:r>
          </w:p>
        </w:tc>
        <w:tc>
          <w:tcPr>
            <w:tcW w:w="3463" w:type="dxa"/>
            <w:vAlign w:val="center"/>
          </w:tcPr>
          <w:p w14:paraId="78AA22FA">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成果名称</w:t>
            </w:r>
          </w:p>
        </w:tc>
        <w:tc>
          <w:tcPr>
            <w:tcW w:w="1035" w:type="dxa"/>
            <w:vAlign w:val="center"/>
          </w:tcPr>
          <w:p w14:paraId="2EA60C5F">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规格</w:t>
            </w:r>
          </w:p>
        </w:tc>
        <w:tc>
          <w:tcPr>
            <w:tcW w:w="1278" w:type="dxa"/>
            <w:vAlign w:val="center"/>
          </w:tcPr>
          <w:p w14:paraId="1F63A63E">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数量</w:t>
            </w:r>
          </w:p>
        </w:tc>
        <w:tc>
          <w:tcPr>
            <w:tcW w:w="1527" w:type="dxa"/>
            <w:vAlign w:val="center"/>
          </w:tcPr>
          <w:p w14:paraId="37CDBE80">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备注</w:t>
            </w:r>
          </w:p>
        </w:tc>
      </w:tr>
      <w:tr w14:paraId="413ED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shd w:val="clear" w:color="auto" w:fill="auto"/>
            <w:vAlign w:val="center"/>
          </w:tcPr>
          <w:p w14:paraId="7BC9DE6C">
            <w:pPr>
              <w:keepNext w:val="0"/>
              <w:keepLines w:val="0"/>
              <w:suppressLineNumbers w:val="0"/>
              <w:spacing w:before="0" w:beforeAutospacing="0" w:after="0" w:afterAutospacing="0" w:line="600" w:lineRule="exact"/>
              <w:ind w:left="0" w:right="0"/>
              <w:jc w:val="center"/>
              <w:rPr>
                <w:rFonts w:hint="eastAsia" w:ascii="宋体" w:hAnsi="宋体" w:eastAsia="宋体" w:cs="宋体"/>
                <w:color w:val="auto"/>
                <w:kern w:val="2"/>
                <w:sz w:val="28"/>
                <w:szCs w:val="28"/>
                <w:highlight w:val="none"/>
                <w:lang w:val="en-US" w:eastAsia="zh-CN" w:bidi="ar-SA"/>
              </w:rPr>
            </w:pPr>
            <w:r>
              <w:rPr>
                <w:rFonts w:hint="eastAsia" w:ascii="宋体" w:hAnsi="宋体" w:cs="宋体"/>
                <w:color w:val="auto"/>
                <w:sz w:val="28"/>
                <w:szCs w:val="28"/>
                <w:highlight w:val="none"/>
                <w:lang w:val="en-US" w:eastAsia="zh-CN"/>
              </w:rPr>
              <w:t>1</w:t>
            </w:r>
          </w:p>
        </w:tc>
        <w:tc>
          <w:tcPr>
            <w:tcW w:w="3463" w:type="dxa"/>
            <w:shd w:val="clear" w:color="auto" w:fill="auto"/>
            <w:vAlign w:val="center"/>
          </w:tcPr>
          <w:p w14:paraId="2BC0A95D">
            <w:pPr>
              <w:keepNext w:val="0"/>
              <w:keepLines w:val="0"/>
              <w:suppressLineNumbers w:val="0"/>
              <w:spacing w:before="0" w:beforeAutospacing="0" w:after="0" w:afterAutospacing="0" w:line="360" w:lineRule="auto"/>
              <w:ind w:left="0" w:right="0"/>
              <w:jc w:val="center"/>
              <w:rPr>
                <w:rFonts w:hint="eastAsia" w:asciiTheme="majorEastAsia" w:hAnsiTheme="majorEastAsia" w:eastAsiaTheme="majorEastAsia" w:cstheme="majorEastAsia"/>
                <w:color w:val="auto"/>
                <w:kern w:val="2"/>
                <w:sz w:val="28"/>
                <w:szCs w:val="28"/>
                <w:highlight w:val="none"/>
                <w:lang w:val="en-US" w:eastAsia="zh-CN" w:bidi="ar-SA"/>
              </w:rPr>
            </w:pPr>
            <w:r>
              <w:rPr>
                <w:rFonts w:hint="eastAsia" w:asciiTheme="majorEastAsia" w:hAnsiTheme="majorEastAsia" w:eastAsiaTheme="majorEastAsia" w:cstheme="majorEastAsia"/>
                <w:color w:val="auto"/>
                <w:sz w:val="28"/>
                <w:szCs w:val="28"/>
                <w:highlight w:val="none"/>
              </w:rPr>
              <w:t>验线报告</w:t>
            </w:r>
          </w:p>
        </w:tc>
        <w:tc>
          <w:tcPr>
            <w:tcW w:w="1035" w:type="dxa"/>
            <w:shd w:val="clear" w:color="auto" w:fill="auto"/>
            <w:vAlign w:val="center"/>
          </w:tcPr>
          <w:p w14:paraId="5D2B70C8">
            <w:pPr>
              <w:keepNext w:val="0"/>
              <w:keepLines w:val="0"/>
              <w:suppressLineNumbers w:val="0"/>
              <w:spacing w:before="0" w:beforeAutospacing="0" w:after="0" w:afterAutospacing="0" w:line="360" w:lineRule="auto"/>
              <w:ind w:left="0" w:right="0"/>
              <w:jc w:val="center"/>
              <w:rPr>
                <w:rFonts w:hint="eastAsia" w:asciiTheme="majorEastAsia" w:hAnsiTheme="majorEastAsia" w:eastAsiaTheme="majorEastAsia" w:cstheme="majorEastAsia"/>
                <w:color w:val="auto"/>
                <w:kern w:val="2"/>
                <w:sz w:val="28"/>
                <w:szCs w:val="28"/>
                <w:highlight w:val="none"/>
                <w:lang w:val="en-US" w:eastAsia="zh-CN" w:bidi="ar-SA"/>
              </w:rPr>
            </w:pPr>
          </w:p>
        </w:tc>
        <w:tc>
          <w:tcPr>
            <w:tcW w:w="1278" w:type="dxa"/>
            <w:shd w:val="clear" w:color="auto" w:fill="auto"/>
            <w:vAlign w:val="center"/>
          </w:tcPr>
          <w:p w14:paraId="13A28002">
            <w:pPr>
              <w:keepNext w:val="0"/>
              <w:keepLines w:val="0"/>
              <w:suppressLineNumbers w:val="0"/>
              <w:spacing w:before="0" w:beforeAutospacing="0" w:after="0" w:afterAutospacing="0" w:line="360" w:lineRule="auto"/>
              <w:ind w:left="0" w:right="0"/>
              <w:jc w:val="center"/>
              <w:rPr>
                <w:rFonts w:hint="eastAsia" w:asciiTheme="majorEastAsia" w:hAnsiTheme="majorEastAsia" w:eastAsiaTheme="majorEastAsia" w:cstheme="majorEastAsia"/>
                <w:color w:val="auto"/>
                <w:kern w:val="2"/>
                <w:sz w:val="28"/>
                <w:szCs w:val="28"/>
                <w:highlight w:val="none"/>
                <w:lang w:val="en-US" w:eastAsia="zh-CN" w:bidi="ar-SA"/>
              </w:rPr>
            </w:pPr>
            <w:r>
              <w:rPr>
                <w:rFonts w:hint="eastAsia" w:asciiTheme="majorEastAsia" w:hAnsiTheme="majorEastAsia" w:eastAsiaTheme="majorEastAsia" w:cstheme="majorEastAsia"/>
                <w:color w:val="auto"/>
                <w:sz w:val="28"/>
                <w:szCs w:val="28"/>
                <w:highlight w:val="none"/>
                <w:lang w:val="en-US" w:eastAsia="zh-CN"/>
              </w:rPr>
              <w:t>6</w:t>
            </w:r>
            <w:r>
              <w:rPr>
                <w:rFonts w:hint="eastAsia" w:asciiTheme="majorEastAsia" w:hAnsiTheme="majorEastAsia" w:eastAsiaTheme="majorEastAsia" w:cstheme="majorEastAsia"/>
                <w:color w:val="auto"/>
                <w:sz w:val="28"/>
                <w:szCs w:val="28"/>
                <w:highlight w:val="none"/>
              </w:rPr>
              <w:t>份</w:t>
            </w:r>
          </w:p>
        </w:tc>
        <w:tc>
          <w:tcPr>
            <w:tcW w:w="1527" w:type="dxa"/>
            <w:vAlign w:val="center"/>
          </w:tcPr>
          <w:p w14:paraId="31AFF176">
            <w:pPr>
              <w:keepNext w:val="0"/>
              <w:keepLines w:val="0"/>
              <w:suppressLineNumbers w:val="0"/>
              <w:spacing w:before="0" w:beforeAutospacing="0" w:after="0" w:afterAutospacing="0" w:line="600" w:lineRule="exact"/>
              <w:ind w:left="0" w:right="0"/>
              <w:jc w:val="center"/>
              <w:rPr>
                <w:rFonts w:hint="eastAsia" w:ascii="宋体" w:hAnsi="宋体" w:cs="宋体"/>
                <w:color w:val="auto"/>
                <w:sz w:val="28"/>
                <w:szCs w:val="28"/>
                <w:highlight w:val="none"/>
              </w:rPr>
            </w:pPr>
          </w:p>
        </w:tc>
      </w:tr>
      <w:tr w14:paraId="047FD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shd w:val="clear" w:color="auto" w:fill="auto"/>
            <w:vAlign w:val="center"/>
          </w:tcPr>
          <w:p w14:paraId="45CE1F14">
            <w:pPr>
              <w:keepNext w:val="0"/>
              <w:keepLines w:val="0"/>
              <w:suppressLineNumbers w:val="0"/>
              <w:spacing w:before="0" w:beforeAutospacing="0" w:after="0" w:afterAutospacing="0" w:line="600" w:lineRule="exact"/>
              <w:ind w:left="0" w:right="0"/>
              <w:jc w:val="center"/>
              <w:rPr>
                <w:rFonts w:hint="eastAsia" w:ascii="宋体" w:hAnsi="宋体" w:eastAsia="宋体" w:cs="宋体"/>
                <w:color w:val="auto"/>
                <w:kern w:val="2"/>
                <w:sz w:val="28"/>
                <w:szCs w:val="28"/>
                <w:highlight w:val="none"/>
                <w:lang w:val="en-US" w:eastAsia="zh-CN" w:bidi="ar-SA"/>
              </w:rPr>
            </w:pPr>
            <w:r>
              <w:rPr>
                <w:rFonts w:hint="eastAsia" w:ascii="宋体" w:hAnsi="宋体" w:cs="宋体"/>
                <w:color w:val="auto"/>
                <w:sz w:val="28"/>
                <w:szCs w:val="28"/>
                <w:highlight w:val="none"/>
                <w:lang w:val="en-US" w:eastAsia="zh-CN"/>
              </w:rPr>
              <w:t>2</w:t>
            </w:r>
          </w:p>
        </w:tc>
        <w:tc>
          <w:tcPr>
            <w:tcW w:w="3463" w:type="dxa"/>
            <w:vAlign w:val="center"/>
          </w:tcPr>
          <w:p w14:paraId="7AFD1ABC">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竣工测量报告</w:t>
            </w:r>
          </w:p>
        </w:tc>
        <w:tc>
          <w:tcPr>
            <w:tcW w:w="1035" w:type="dxa"/>
            <w:vAlign w:val="center"/>
          </w:tcPr>
          <w:p w14:paraId="57D00750">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p>
        </w:tc>
        <w:tc>
          <w:tcPr>
            <w:tcW w:w="1278" w:type="dxa"/>
            <w:vAlign w:val="center"/>
          </w:tcPr>
          <w:p w14:paraId="438911D4">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6份</w:t>
            </w:r>
          </w:p>
        </w:tc>
        <w:tc>
          <w:tcPr>
            <w:tcW w:w="1527" w:type="dxa"/>
            <w:vAlign w:val="center"/>
          </w:tcPr>
          <w:p w14:paraId="24A5F2B1">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p>
        </w:tc>
      </w:tr>
      <w:tr w14:paraId="1A442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6" w:type="dxa"/>
            <w:vAlign w:val="center"/>
          </w:tcPr>
          <w:p w14:paraId="54E6C061">
            <w:pPr>
              <w:keepNext w:val="0"/>
              <w:keepLines w:val="0"/>
              <w:suppressLineNumbers w:val="0"/>
              <w:spacing w:before="0" w:beforeAutospacing="0" w:after="0" w:afterAutospacing="0" w:line="600" w:lineRule="exact"/>
              <w:ind w:left="0" w:right="0"/>
              <w:jc w:val="center"/>
              <w:rPr>
                <w:rFonts w:hint="eastAsia" w:ascii="宋体" w:hAnsi="宋体" w:eastAsia="宋体" w:cs="宋体"/>
                <w:color w:val="auto"/>
                <w:sz w:val="28"/>
                <w:szCs w:val="28"/>
                <w:highlight w:val="none"/>
                <w:lang w:eastAsia="zh-CN"/>
              </w:rPr>
            </w:pPr>
          </w:p>
        </w:tc>
        <w:tc>
          <w:tcPr>
            <w:tcW w:w="3463" w:type="dxa"/>
            <w:vAlign w:val="center"/>
          </w:tcPr>
          <w:p w14:paraId="084D6AB2">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电子文件</w:t>
            </w:r>
          </w:p>
        </w:tc>
        <w:tc>
          <w:tcPr>
            <w:tcW w:w="1035" w:type="dxa"/>
            <w:vAlign w:val="center"/>
          </w:tcPr>
          <w:p w14:paraId="1F445E97">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p>
        </w:tc>
        <w:tc>
          <w:tcPr>
            <w:tcW w:w="1278" w:type="dxa"/>
            <w:vAlign w:val="center"/>
          </w:tcPr>
          <w:p w14:paraId="3B781E7B">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r>
              <w:rPr>
                <w:rFonts w:hint="eastAsia" w:ascii="宋体" w:hAnsi="宋体" w:cs="宋体"/>
                <w:color w:val="auto"/>
                <w:sz w:val="28"/>
                <w:szCs w:val="28"/>
                <w:highlight w:val="none"/>
              </w:rPr>
              <w:t>1份</w:t>
            </w:r>
          </w:p>
        </w:tc>
        <w:tc>
          <w:tcPr>
            <w:tcW w:w="1527" w:type="dxa"/>
            <w:vAlign w:val="center"/>
          </w:tcPr>
          <w:p w14:paraId="58CC3C80">
            <w:pPr>
              <w:keepNext w:val="0"/>
              <w:keepLines w:val="0"/>
              <w:suppressLineNumbers w:val="0"/>
              <w:spacing w:before="0" w:beforeAutospacing="0" w:after="0" w:afterAutospacing="0" w:line="600" w:lineRule="exact"/>
              <w:ind w:left="0" w:right="0"/>
              <w:jc w:val="center"/>
              <w:rPr>
                <w:rFonts w:ascii="宋体" w:hAnsi="宋体" w:cs="宋体"/>
                <w:color w:val="auto"/>
                <w:sz w:val="28"/>
                <w:szCs w:val="28"/>
                <w:highlight w:val="none"/>
              </w:rPr>
            </w:pPr>
          </w:p>
        </w:tc>
      </w:tr>
    </w:tbl>
    <w:p w14:paraId="639FF3D9">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color w:val="auto"/>
          <w:sz w:val="28"/>
          <w:szCs w:val="28"/>
          <w:highlight w:val="none"/>
        </w:rPr>
      </w:pPr>
      <w:r>
        <w:rPr>
          <w:rFonts w:hint="eastAsia" w:ascii="宋体" w:hAnsi="宋体" w:cs="宋体"/>
          <w:b/>
          <w:color w:val="auto"/>
          <w:sz w:val="28"/>
          <w:szCs w:val="28"/>
          <w:highlight w:val="none"/>
        </w:rPr>
        <w:t>第十二条</w:t>
      </w:r>
      <w:r>
        <w:rPr>
          <w:rFonts w:hint="eastAsia" w:ascii="宋体" w:hAnsi="宋体" w:cs="宋体"/>
          <w:color w:val="auto"/>
          <w:sz w:val="28"/>
          <w:szCs w:val="28"/>
          <w:highlight w:val="none"/>
        </w:rPr>
        <w:t>由于不可抗力，致使合同无法履行时，双方应按有关法律规定及时协商处理。</w:t>
      </w:r>
    </w:p>
    <w:p w14:paraId="0C7A5FC3">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color w:val="auto"/>
          <w:sz w:val="28"/>
          <w:szCs w:val="28"/>
          <w:highlight w:val="none"/>
        </w:rPr>
      </w:pPr>
      <w:r>
        <w:rPr>
          <w:rFonts w:hint="eastAsia" w:ascii="宋体" w:hAnsi="宋体" w:cs="宋体"/>
          <w:b/>
          <w:color w:val="auto"/>
          <w:sz w:val="28"/>
          <w:szCs w:val="28"/>
          <w:highlight w:val="none"/>
        </w:rPr>
        <w:t>第十三条</w:t>
      </w:r>
      <w:r>
        <w:rPr>
          <w:rFonts w:hint="eastAsia" w:ascii="宋体" w:hAnsi="宋体" w:cs="宋体"/>
          <w:color w:val="auto"/>
          <w:sz w:val="28"/>
          <w:szCs w:val="28"/>
          <w:highlight w:val="none"/>
        </w:rPr>
        <w:t> 其他约定：</w:t>
      </w:r>
      <w:r>
        <w:rPr>
          <w:rFonts w:hint="eastAsia" w:ascii="宋体" w:hAnsi="宋体" w:cs="宋体"/>
          <w:color w:val="auto"/>
          <w:sz w:val="28"/>
          <w:szCs w:val="28"/>
          <w:highlight w:val="none"/>
          <w:u w:val="none"/>
        </w:rPr>
        <w:t>违约责任按专用合同条款第12条执行。</w:t>
      </w:r>
      <w:bookmarkStart w:id="189" w:name="_GoBack"/>
      <w:bookmarkEnd w:id="189"/>
    </w:p>
    <w:p w14:paraId="78184A2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color w:val="auto"/>
          <w:sz w:val="28"/>
          <w:szCs w:val="28"/>
        </w:rPr>
      </w:pPr>
      <w:r>
        <w:rPr>
          <w:rFonts w:hint="eastAsia" w:ascii="宋体" w:hAnsi="宋体" w:cs="宋体"/>
          <w:b/>
          <w:color w:val="auto"/>
          <w:sz w:val="28"/>
          <w:szCs w:val="28"/>
          <w:highlight w:val="none"/>
        </w:rPr>
        <w:t>第十四条</w:t>
      </w:r>
      <w:r>
        <w:rPr>
          <w:rFonts w:hint="eastAsia" w:ascii="宋体" w:hAnsi="宋体" w:cs="宋体"/>
          <w:color w:val="auto"/>
          <w:sz w:val="28"/>
          <w:szCs w:val="28"/>
          <w:highlight w:val="none"/>
        </w:rPr>
        <w:t> 本合同执行过程中的未尽事宜，双方应本着实事求是友好</w:t>
      </w:r>
      <w:r>
        <w:rPr>
          <w:rFonts w:hint="eastAsia" w:ascii="宋体" w:hAnsi="宋体" w:cs="宋体"/>
          <w:color w:val="auto"/>
          <w:sz w:val="28"/>
          <w:szCs w:val="28"/>
        </w:rPr>
        <w:t>协商的态度加以解决。双方协商一致的，签订补充协议。补充协议与本合同具有同等效力。</w:t>
      </w:r>
    </w:p>
    <w:p w14:paraId="00EC9374">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color w:val="auto"/>
          <w:sz w:val="28"/>
          <w:szCs w:val="28"/>
        </w:rPr>
      </w:pPr>
      <w:r>
        <w:rPr>
          <w:rFonts w:hint="eastAsia" w:ascii="宋体" w:hAnsi="宋体" w:cs="宋体"/>
          <w:b/>
          <w:color w:val="auto"/>
          <w:sz w:val="28"/>
          <w:szCs w:val="28"/>
        </w:rPr>
        <w:t>第十五条</w:t>
      </w:r>
      <w:r>
        <w:rPr>
          <w:rFonts w:hint="eastAsia" w:ascii="宋体" w:hAnsi="宋体" w:cs="宋体"/>
          <w:color w:val="auto"/>
          <w:sz w:val="28"/>
          <w:szCs w:val="28"/>
        </w:rPr>
        <w:t> 因本合同发生争议，由双方当事人协商解决或由双方主管部门调解，协商或调解不成的，一方可向甲方所在地人民法院起诉。</w:t>
      </w:r>
    </w:p>
    <w:p w14:paraId="09A4BB1A">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宋体" w:hAnsi="宋体" w:cs="宋体"/>
          <w:color w:val="auto"/>
          <w:sz w:val="28"/>
          <w:szCs w:val="28"/>
        </w:rPr>
      </w:pPr>
      <w:r>
        <w:rPr>
          <w:rFonts w:hint="eastAsia" w:ascii="宋体" w:hAnsi="宋体" w:cs="宋体"/>
          <w:b/>
          <w:color w:val="auto"/>
          <w:sz w:val="28"/>
          <w:szCs w:val="28"/>
        </w:rPr>
        <w:t>第十六条</w:t>
      </w:r>
      <w:r>
        <w:rPr>
          <w:rFonts w:hint="eastAsia" w:ascii="宋体" w:hAnsi="宋体" w:cs="宋体"/>
          <w:color w:val="auto"/>
          <w:sz w:val="28"/>
          <w:szCs w:val="28"/>
        </w:rPr>
        <w:t> 附则</w:t>
      </w:r>
    </w:p>
    <w:p w14:paraId="58BB1E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1．本合同由双方代表签字，加盖双方公章或合同专用章即生效。全部成果交接完毕和测绘费结算完成后，本合同终止。</w:t>
      </w:r>
    </w:p>
    <w:p w14:paraId="5D0354E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宋体"/>
          <w:color w:val="auto"/>
          <w:sz w:val="28"/>
          <w:szCs w:val="28"/>
        </w:rPr>
      </w:pPr>
      <w:r>
        <w:rPr>
          <w:rFonts w:hint="eastAsia" w:ascii="宋体" w:hAnsi="宋体" w:cs="宋体"/>
          <w:color w:val="auto"/>
          <w:sz w:val="28"/>
          <w:szCs w:val="28"/>
        </w:rPr>
        <w:t>2．本合同一式</w:t>
      </w:r>
      <w:r>
        <w:rPr>
          <w:rFonts w:hint="eastAsia" w:ascii="宋体" w:hAnsi="宋体" w:cs="宋体"/>
          <w:color w:val="auto"/>
          <w:sz w:val="28"/>
          <w:szCs w:val="28"/>
          <w:u w:val="single"/>
        </w:rPr>
        <w:t> 肆 </w:t>
      </w:r>
      <w:r>
        <w:rPr>
          <w:rFonts w:hint="eastAsia" w:ascii="宋体" w:hAnsi="宋体" w:cs="宋体"/>
          <w:color w:val="auto"/>
          <w:sz w:val="28"/>
          <w:szCs w:val="28"/>
        </w:rPr>
        <w:t>份，甲方</w:t>
      </w:r>
      <w:r>
        <w:rPr>
          <w:rFonts w:hint="eastAsia" w:ascii="宋体" w:hAnsi="宋体" w:cs="宋体"/>
          <w:color w:val="auto"/>
          <w:sz w:val="28"/>
          <w:szCs w:val="28"/>
          <w:u w:val="single"/>
        </w:rPr>
        <w:t> 贰 </w:t>
      </w:r>
      <w:r>
        <w:rPr>
          <w:rFonts w:hint="eastAsia" w:ascii="宋体" w:hAnsi="宋体" w:cs="宋体"/>
          <w:color w:val="auto"/>
          <w:sz w:val="28"/>
          <w:szCs w:val="28"/>
        </w:rPr>
        <w:t>份，乙方</w:t>
      </w:r>
      <w:r>
        <w:rPr>
          <w:rFonts w:hint="eastAsia" w:ascii="宋体" w:hAnsi="宋体" w:cs="宋体"/>
          <w:color w:val="auto"/>
          <w:sz w:val="28"/>
          <w:szCs w:val="28"/>
          <w:u w:val="single"/>
        </w:rPr>
        <w:t> 贰 </w:t>
      </w:r>
      <w:r>
        <w:rPr>
          <w:rFonts w:hint="eastAsia" w:ascii="宋体" w:hAnsi="宋体" w:cs="宋体"/>
          <w:color w:val="auto"/>
          <w:sz w:val="28"/>
          <w:szCs w:val="28"/>
        </w:rPr>
        <w:t>份。</w:t>
      </w:r>
    </w:p>
    <w:tbl>
      <w:tblPr>
        <w:tblStyle w:val="12"/>
        <w:tblpPr w:leftFromText="180" w:rightFromText="180" w:vertAnchor="text" w:horzAnchor="page" w:tblpX="1739" w:tblpY="753"/>
        <w:tblOverlap w:val="never"/>
        <w:tblW w:w="8517" w:type="dxa"/>
        <w:tblInd w:w="0" w:type="dxa"/>
        <w:tblLayout w:type="fixed"/>
        <w:tblCellMar>
          <w:top w:w="0" w:type="dxa"/>
          <w:left w:w="108" w:type="dxa"/>
          <w:bottom w:w="0" w:type="dxa"/>
          <w:right w:w="108" w:type="dxa"/>
        </w:tblCellMar>
      </w:tblPr>
      <w:tblGrid>
        <w:gridCol w:w="4305"/>
        <w:gridCol w:w="4212"/>
      </w:tblGrid>
      <w:tr w14:paraId="3CCAC8E0">
        <w:tblPrEx>
          <w:tblCellMar>
            <w:top w:w="0" w:type="dxa"/>
            <w:left w:w="108" w:type="dxa"/>
            <w:bottom w:w="0" w:type="dxa"/>
            <w:right w:w="108" w:type="dxa"/>
          </w:tblCellMar>
        </w:tblPrEx>
        <w:trPr>
          <w:trHeight w:val="530" w:hRule="atLeast"/>
        </w:trPr>
        <w:tc>
          <w:tcPr>
            <w:tcW w:w="4305" w:type="dxa"/>
            <w:shd w:val="clear" w:color="auto" w:fill="FFFFFF"/>
            <w:noWrap/>
            <w:vAlign w:val="center"/>
          </w:tcPr>
          <w:p w14:paraId="12F8D35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rPr>
            </w:pPr>
            <w:r>
              <w:rPr>
                <w:rFonts w:hint="eastAsia" w:ascii="宋体" w:hAnsi="宋体" w:cs="宋体"/>
                <w:color w:val="auto"/>
                <w:sz w:val="28"/>
                <w:szCs w:val="28"/>
                <w:lang w:eastAsia="zh-CN"/>
              </w:rPr>
              <w:t>甲方</w:t>
            </w:r>
            <w:r>
              <w:rPr>
                <w:rFonts w:hint="eastAsia" w:ascii="宋体" w:hAnsi="宋体" w:eastAsia="宋体" w:cs="宋体"/>
                <w:color w:val="auto"/>
                <w:sz w:val="28"/>
                <w:szCs w:val="28"/>
              </w:rPr>
              <w:t>(盖章)：</w:t>
            </w:r>
          </w:p>
          <w:p w14:paraId="6F3C82C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pacing w:val="-12"/>
                <w:sz w:val="28"/>
                <w:szCs w:val="28"/>
                <w:u w:val="none"/>
              </w:rPr>
              <w:t>河池市城乡建设投资集团有限公司</w:t>
            </w:r>
            <w:r>
              <w:rPr>
                <w:rFonts w:ascii="宋体" w:hAnsi="宋体" w:eastAsia="宋体" w:cs="宋体"/>
                <w:color w:val="auto"/>
                <w:sz w:val="28"/>
                <w:szCs w:val="28"/>
              </w:rPr>
              <w:t xml:space="preserve"> </w:t>
            </w:r>
          </w:p>
        </w:tc>
        <w:tc>
          <w:tcPr>
            <w:tcW w:w="4212" w:type="dxa"/>
            <w:shd w:val="clear" w:color="auto" w:fill="FFFFFF"/>
            <w:noWrap/>
            <w:vAlign w:val="center"/>
          </w:tcPr>
          <w:p w14:paraId="46E2F2D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cs="宋体"/>
                <w:color w:val="auto"/>
                <w:sz w:val="28"/>
                <w:szCs w:val="28"/>
                <w:lang w:eastAsia="zh-CN"/>
              </w:rPr>
              <w:t>乙方</w:t>
            </w:r>
            <w:r>
              <w:rPr>
                <w:rFonts w:hint="eastAsia" w:ascii="宋体" w:hAnsi="宋体" w:eastAsia="宋体" w:cs="宋体"/>
                <w:color w:val="auto"/>
                <w:sz w:val="28"/>
                <w:szCs w:val="28"/>
              </w:rPr>
              <w:t>(盖章)：</w:t>
            </w:r>
            <w:r>
              <w:rPr>
                <w:rFonts w:ascii="宋体" w:hAnsi="宋体" w:eastAsia="宋体" w:cs="宋体"/>
                <w:color w:val="auto"/>
                <w:sz w:val="28"/>
                <w:szCs w:val="28"/>
              </w:rPr>
              <w:t xml:space="preserve"> </w:t>
            </w:r>
          </w:p>
          <w:p w14:paraId="0827B318">
            <w:pPr>
              <w:pStyle w:val="16"/>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color w:val="auto"/>
              </w:rPr>
            </w:pPr>
          </w:p>
        </w:tc>
      </w:tr>
      <w:tr w14:paraId="6028E654">
        <w:tblPrEx>
          <w:tblCellMar>
            <w:top w:w="0" w:type="dxa"/>
            <w:left w:w="108" w:type="dxa"/>
            <w:bottom w:w="0" w:type="dxa"/>
            <w:right w:w="108" w:type="dxa"/>
          </w:tblCellMar>
        </w:tblPrEx>
        <w:trPr>
          <w:trHeight w:val="529" w:hRule="atLeast"/>
        </w:trPr>
        <w:tc>
          <w:tcPr>
            <w:tcW w:w="4305" w:type="dxa"/>
            <w:shd w:val="clear" w:color="auto" w:fill="FFFFFF"/>
            <w:noWrap/>
            <w:vAlign w:val="center"/>
          </w:tcPr>
          <w:p w14:paraId="3CD237F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w:t>
            </w:r>
          </w:p>
          <w:p w14:paraId="3E02CA7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(签字或盖章)：</w:t>
            </w:r>
          </w:p>
        </w:tc>
        <w:tc>
          <w:tcPr>
            <w:tcW w:w="4212" w:type="dxa"/>
            <w:shd w:val="clear" w:color="auto" w:fill="FFFFFF"/>
            <w:noWrap/>
            <w:vAlign w:val="center"/>
          </w:tcPr>
          <w:p w14:paraId="332EBAB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w:t>
            </w:r>
          </w:p>
          <w:p w14:paraId="5C36F1E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(签字或盖章)：</w:t>
            </w:r>
          </w:p>
        </w:tc>
      </w:tr>
      <w:tr w14:paraId="2CF782D2">
        <w:tblPrEx>
          <w:tblCellMar>
            <w:top w:w="0" w:type="dxa"/>
            <w:left w:w="108" w:type="dxa"/>
            <w:bottom w:w="0" w:type="dxa"/>
            <w:right w:w="108" w:type="dxa"/>
          </w:tblCellMar>
        </w:tblPrEx>
        <w:trPr>
          <w:trHeight w:val="265" w:hRule="atLeast"/>
        </w:trPr>
        <w:tc>
          <w:tcPr>
            <w:tcW w:w="4305" w:type="dxa"/>
            <w:shd w:val="clear" w:color="auto" w:fill="FFFFFF"/>
            <w:noWrap/>
            <w:vAlign w:val="center"/>
          </w:tcPr>
          <w:p w14:paraId="65D35CB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经办人：</w:t>
            </w:r>
            <w:r>
              <w:rPr>
                <w:rFonts w:ascii="宋体" w:hAnsi="宋体" w:eastAsia="宋体" w:cs="宋体"/>
                <w:color w:val="auto"/>
                <w:sz w:val="28"/>
                <w:szCs w:val="28"/>
              </w:rPr>
              <w:t xml:space="preserve"> </w:t>
            </w:r>
          </w:p>
        </w:tc>
        <w:tc>
          <w:tcPr>
            <w:tcW w:w="4212" w:type="dxa"/>
            <w:shd w:val="clear" w:color="auto" w:fill="FFFFFF"/>
            <w:noWrap/>
            <w:vAlign w:val="center"/>
          </w:tcPr>
          <w:p w14:paraId="202683C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联系人：</w:t>
            </w:r>
            <w:r>
              <w:rPr>
                <w:rFonts w:ascii="宋体" w:hAnsi="宋体" w:eastAsia="宋体" w:cs="宋体"/>
                <w:color w:val="auto"/>
                <w:sz w:val="28"/>
                <w:szCs w:val="28"/>
              </w:rPr>
              <w:t xml:space="preserve"> </w:t>
            </w:r>
          </w:p>
        </w:tc>
      </w:tr>
      <w:tr w14:paraId="7E019B28">
        <w:tblPrEx>
          <w:tblCellMar>
            <w:top w:w="0" w:type="dxa"/>
            <w:left w:w="108" w:type="dxa"/>
            <w:bottom w:w="0" w:type="dxa"/>
            <w:right w:w="108" w:type="dxa"/>
          </w:tblCellMar>
        </w:tblPrEx>
        <w:trPr>
          <w:trHeight w:val="300" w:hRule="atLeast"/>
        </w:trPr>
        <w:tc>
          <w:tcPr>
            <w:tcW w:w="4305" w:type="dxa"/>
            <w:shd w:val="clear" w:color="auto" w:fill="FFFFFF"/>
            <w:noWrap/>
            <w:vAlign w:val="center"/>
          </w:tcPr>
          <w:p w14:paraId="373840B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电  话</w:t>
            </w:r>
          </w:p>
        </w:tc>
        <w:tc>
          <w:tcPr>
            <w:tcW w:w="4212" w:type="dxa"/>
            <w:shd w:val="clear" w:color="auto" w:fill="FFFFFF"/>
            <w:noWrap/>
            <w:vAlign w:val="center"/>
          </w:tcPr>
          <w:p w14:paraId="7757183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电  话：</w:t>
            </w:r>
          </w:p>
        </w:tc>
      </w:tr>
      <w:tr w14:paraId="4447EB21">
        <w:tblPrEx>
          <w:tblCellMar>
            <w:top w:w="0" w:type="dxa"/>
            <w:left w:w="108" w:type="dxa"/>
            <w:bottom w:w="0" w:type="dxa"/>
            <w:right w:w="108" w:type="dxa"/>
          </w:tblCellMar>
        </w:tblPrEx>
        <w:trPr>
          <w:trHeight w:val="529" w:hRule="atLeast"/>
        </w:trPr>
        <w:tc>
          <w:tcPr>
            <w:tcW w:w="4305" w:type="dxa"/>
            <w:shd w:val="clear" w:color="auto" w:fill="FFFFFF"/>
            <w:noWrap/>
            <w:vAlign w:val="center"/>
          </w:tcPr>
          <w:p w14:paraId="61D0F35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地  址：</w:t>
            </w:r>
          </w:p>
          <w:p w14:paraId="2C6A638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lang w:eastAsia="zh-CN"/>
              </w:rPr>
              <w:t>河池市金城江区金碧路</w:t>
            </w:r>
            <w:r>
              <w:rPr>
                <w:rFonts w:hint="eastAsia" w:ascii="宋体" w:hAnsi="宋体" w:eastAsia="宋体" w:cs="宋体"/>
                <w:color w:val="auto"/>
                <w:sz w:val="28"/>
                <w:szCs w:val="28"/>
                <w:lang w:val="en-US" w:eastAsia="zh-CN"/>
              </w:rPr>
              <w:t>25号</w:t>
            </w:r>
            <w:r>
              <w:rPr>
                <w:rFonts w:hint="eastAsia" w:ascii="宋体" w:hAnsi="宋体" w:eastAsia="宋体" w:cs="宋体"/>
                <w:color w:val="auto"/>
                <w:sz w:val="28"/>
                <w:szCs w:val="28"/>
              </w:rPr>
              <w:t xml:space="preserve"> </w:t>
            </w:r>
          </w:p>
        </w:tc>
        <w:tc>
          <w:tcPr>
            <w:tcW w:w="4212" w:type="dxa"/>
            <w:shd w:val="clear" w:color="auto" w:fill="FFFFFF"/>
            <w:noWrap/>
            <w:vAlign w:val="center"/>
          </w:tcPr>
          <w:p w14:paraId="3153369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地  址：</w:t>
            </w:r>
            <w:r>
              <w:rPr>
                <w:rFonts w:ascii="宋体" w:hAnsi="宋体" w:eastAsia="宋体" w:cs="宋体"/>
                <w:color w:val="auto"/>
                <w:sz w:val="28"/>
                <w:szCs w:val="28"/>
              </w:rPr>
              <w:t xml:space="preserve"> </w:t>
            </w:r>
          </w:p>
        </w:tc>
      </w:tr>
      <w:tr w14:paraId="690B043C">
        <w:tblPrEx>
          <w:tblCellMar>
            <w:top w:w="0" w:type="dxa"/>
            <w:left w:w="108" w:type="dxa"/>
            <w:bottom w:w="0" w:type="dxa"/>
            <w:right w:w="108" w:type="dxa"/>
          </w:tblCellMar>
        </w:tblPrEx>
        <w:trPr>
          <w:trHeight w:val="300" w:hRule="atLeast"/>
        </w:trPr>
        <w:tc>
          <w:tcPr>
            <w:tcW w:w="4305" w:type="dxa"/>
            <w:shd w:val="clear" w:color="auto" w:fill="FFFFFF"/>
            <w:noWrap/>
            <w:vAlign w:val="center"/>
          </w:tcPr>
          <w:p w14:paraId="4B02A28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电子邮箱：</w:t>
            </w:r>
            <w:r>
              <w:rPr>
                <w:rFonts w:hint="eastAsia" w:ascii="宋体" w:hAnsi="宋体" w:eastAsia="宋体" w:cs="宋体"/>
                <w:color w:val="auto"/>
                <w:sz w:val="28"/>
                <w:szCs w:val="28"/>
                <w:lang w:val="en-US" w:eastAsia="zh-CN"/>
              </w:rPr>
              <w:t>hcctgg@163.com</w:t>
            </w:r>
          </w:p>
        </w:tc>
        <w:tc>
          <w:tcPr>
            <w:tcW w:w="4212" w:type="dxa"/>
            <w:shd w:val="clear" w:color="auto" w:fill="FFFFFF"/>
            <w:noWrap/>
            <w:vAlign w:val="center"/>
          </w:tcPr>
          <w:p w14:paraId="405410B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电子邮箱：</w:t>
            </w:r>
          </w:p>
        </w:tc>
      </w:tr>
      <w:tr w14:paraId="7F43554C">
        <w:tblPrEx>
          <w:tblCellMar>
            <w:top w:w="0" w:type="dxa"/>
            <w:left w:w="108" w:type="dxa"/>
            <w:bottom w:w="0" w:type="dxa"/>
            <w:right w:w="108" w:type="dxa"/>
          </w:tblCellMar>
        </w:tblPrEx>
        <w:trPr>
          <w:trHeight w:val="529" w:hRule="atLeast"/>
        </w:trPr>
        <w:tc>
          <w:tcPr>
            <w:tcW w:w="4305" w:type="dxa"/>
            <w:shd w:val="clear" w:color="auto" w:fill="FFFFFF"/>
            <w:noWrap/>
            <w:vAlign w:val="center"/>
          </w:tcPr>
          <w:p w14:paraId="07BD390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开户名称：</w:t>
            </w:r>
          </w:p>
          <w:p w14:paraId="66D821E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pacing w:val="-12"/>
                <w:sz w:val="28"/>
                <w:szCs w:val="28"/>
                <w:u w:val="none"/>
              </w:rPr>
              <w:t>河池市城乡建设投资集团有限公司</w:t>
            </w:r>
          </w:p>
        </w:tc>
        <w:tc>
          <w:tcPr>
            <w:tcW w:w="4212" w:type="dxa"/>
            <w:shd w:val="clear" w:color="auto" w:fill="FFFFFF"/>
            <w:noWrap/>
            <w:vAlign w:val="center"/>
          </w:tcPr>
          <w:p w14:paraId="23460CF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开户名称：</w:t>
            </w:r>
            <w:r>
              <w:rPr>
                <w:rFonts w:ascii="宋体" w:hAnsi="宋体" w:eastAsia="宋体" w:cs="宋体"/>
                <w:color w:val="auto"/>
                <w:sz w:val="28"/>
                <w:szCs w:val="28"/>
              </w:rPr>
              <w:t xml:space="preserve"> </w:t>
            </w:r>
          </w:p>
        </w:tc>
      </w:tr>
      <w:tr w14:paraId="4DF501FA">
        <w:tblPrEx>
          <w:tblCellMar>
            <w:top w:w="0" w:type="dxa"/>
            <w:left w:w="108" w:type="dxa"/>
            <w:bottom w:w="0" w:type="dxa"/>
            <w:right w:w="108" w:type="dxa"/>
          </w:tblCellMar>
        </w:tblPrEx>
        <w:trPr>
          <w:trHeight w:val="529" w:hRule="atLeast"/>
        </w:trPr>
        <w:tc>
          <w:tcPr>
            <w:tcW w:w="4305" w:type="dxa"/>
            <w:shd w:val="clear" w:color="auto" w:fill="FFFFFF"/>
            <w:noWrap/>
            <w:vAlign w:val="center"/>
          </w:tcPr>
          <w:p w14:paraId="60B4A1D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开户银行：</w:t>
            </w:r>
          </w:p>
          <w:p w14:paraId="418EC6E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ascii="宋体" w:hAnsi="宋体" w:eastAsia="宋体" w:cs="宋体"/>
                <w:color w:val="auto"/>
                <w:sz w:val="28"/>
                <w:szCs w:val="28"/>
              </w:rPr>
              <w:t xml:space="preserve"> </w:t>
            </w:r>
            <w:r>
              <w:rPr>
                <w:rFonts w:hint="eastAsia" w:ascii="宋体" w:hAnsi="宋体" w:eastAsia="宋体" w:cs="宋体"/>
                <w:color w:val="auto"/>
                <w:sz w:val="28"/>
                <w:szCs w:val="28"/>
                <w:lang w:eastAsia="zh-CN"/>
              </w:rPr>
              <w:t>柳州银行股份有限公司河池分行</w:t>
            </w:r>
          </w:p>
        </w:tc>
        <w:tc>
          <w:tcPr>
            <w:tcW w:w="4212" w:type="dxa"/>
            <w:shd w:val="clear" w:color="auto" w:fill="FFFFFF"/>
            <w:noWrap/>
            <w:vAlign w:val="center"/>
          </w:tcPr>
          <w:p w14:paraId="6F3D612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开户银行：</w:t>
            </w:r>
            <w:r>
              <w:rPr>
                <w:rFonts w:ascii="宋体" w:hAnsi="宋体" w:eastAsia="宋体" w:cs="宋体"/>
                <w:color w:val="auto"/>
                <w:sz w:val="28"/>
                <w:szCs w:val="28"/>
              </w:rPr>
              <w:t xml:space="preserve"> </w:t>
            </w:r>
          </w:p>
        </w:tc>
      </w:tr>
      <w:tr w14:paraId="0F8B864D">
        <w:tblPrEx>
          <w:tblCellMar>
            <w:top w:w="0" w:type="dxa"/>
            <w:left w:w="108" w:type="dxa"/>
            <w:bottom w:w="0" w:type="dxa"/>
            <w:right w:w="108" w:type="dxa"/>
          </w:tblCellMar>
        </w:tblPrEx>
        <w:trPr>
          <w:trHeight w:val="529" w:hRule="atLeast"/>
        </w:trPr>
        <w:tc>
          <w:tcPr>
            <w:tcW w:w="4305" w:type="dxa"/>
            <w:shd w:val="clear" w:color="auto" w:fill="FFFFFF"/>
            <w:noWrap/>
            <w:vAlign w:val="center"/>
          </w:tcPr>
          <w:p w14:paraId="3CE77F2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rPr>
            </w:pPr>
            <w:r>
              <w:rPr>
                <w:rFonts w:hint="eastAsia" w:ascii="宋体" w:hAnsi="宋体" w:eastAsia="楷体_GB2312" w:cs="宋体"/>
                <w:color w:val="auto"/>
                <w:sz w:val="28"/>
                <w:szCs w:val="28"/>
              </w:rPr>
              <w:t>账</w:t>
            </w:r>
            <w:r>
              <w:rPr>
                <w:rFonts w:hint="eastAsia" w:ascii="宋体" w:hAnsi="宋体" w:eastAsia="宋体" w:cs="宋体"/>
                <w:color w:val="auto"/>
                <w:sz w:val="28"/>
                <w:szCs w:val="28"/>
              </w:rPr>
              <w:t xml:space="preserve">    号：</w:t>
            </w:r>
          </w:p>
          <w:p w14:paraId="4EF92F2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color w:val="auto"/>
              </w:rPr>
            </w:pPr>
            <w:r>
              <w:rPr>
                <w:rFonts w:hint="eastAsia" w:ascii="宋体" w:hAnsi="宋体" w:eastAsia="宋体" w:cs="宋体"/>
                <w:color w:val="auto"/>
                <w:sz w:val="28"/>
                <w:szCs w:val="28"/>
                <w:u w:val="none"/>
                <w:lang w:val="en-US" w:eastAsia="zh-CN"/>
              </w:rPr>
              <w:t>7300 0500 0000 0001 4504</w:t>
            </w:r>
          </w:p>
        </w:tc>
        <w:tc>
          <w:tcPr>
            <w:tcW w:w="4212" w:type="dxa"/>
            <w:shd w:val="clear" w:color="auto" w:fill="FFFFFF"/>
            <w:noWrap/>
            <w:vAlign w:val="center"/>
          </w:tcPr>
          <w:p w14:paraId="45B0C16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账    号：</w:t>
            </w:r>
          </w:p>
        </w:tc>
      </w:tr>
      <w:tr w14:paraId="695155AE">
        <w:tblPrEx>
          <w:tblCellMar>
            <w:top w:w="0" w:type="dxa"/>
            <w:left w:w="108" w:type="dxa"/>
            <w:bottom w:w="0" w:type="dxa"/>
            <w:right w:w="108" w:type="dxa"/>
          </w:tblCellMar>
        </w:tblPrEx>
        <w:trPr>
          <w:trHeight w:val="481" w:hRule="atLeast"/>
        </w:trPr>
        <w:tc>
          <w:tcPr>
            <w:tcW w:w="4305" w:type="dxa"/>
            <w:shd w:val="clear" w:color="auto" w:fill="FFFFFF"/>
            <w:noWrap/>
            <w:vAlign w:val="center"/>
          </w:tcPr>
          <w:p w14:paraId="4F7E72E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社会信用代码：</w:t>
            </w:r>
          </w:p>
          <w:p w14:paraId="371D1E7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color w:val="auto"/>
              </w:rPr>
            </w:pPr>
            <w:r>
              <w:rPr>
                <w:rFonts w:hint="eastAsia" w:ascii="宋体" w:hAnsi="宋体" w:eastAsia="宋体" w:cs="宋体"/>
                <w:color w:val="auto"/>
                <w:sz w:val="28"/>
                <w:szCs w:val="28"/>
                <w:lang w:val="en-US" w:eastAsia="zh-CN"/>
              </w:rPr>
              <w:t>91451200MAA7AT2H7Q</w:t>
            </w:r>
          </w:p>
        </w:tc>
        <w:tc>
          <w:tcPr>
            <w:tcW w:w="4212" w:type="dxa"/>
            <w:shd w:val="clear" w:color="auto" w:fill="FFFFFF"/>
            <w:noWrap/>
            <w:vAlign w:val="center"/>
          </w:tcPr>
          <w:p w14:paraId="221CCC4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ascii="宋体" w:hAnsi="宋体" w:eastAsia="宋体" w:cs="宋体"/>
                <w:color w:val="auto"/>
                <w:sz w:val="28"/>
                <w:szCs w:val="28"/>
              </w:rPr>
            </w:pPr>
            <w:r>
              <w:rPr>
                <w:rFonts w:hint="eastAsia" w:ascii="宋体" w:hAnsi="宋体" w:eastAsia="宋体" w:cs="宋体"/>
                <w:color w:val="auto"/>
                <w:sz w:val="28"/>
                <w:szCs w:val="28"/>
              </w:rPr>
              <w:t>社会信用代码：</w:t>
            </w:r>
          </w:p>
        </w:tc>
      </w:tr>
      <w:tr w14:paraId="57369D03">
        <w:tblPrEx>
          <w:tblCellMar>
            <w:top w:w="0" w:type="dxa"/>
            <w:left w:w="108" w:type="dxa"/>
            <w:bottom w:w="0" w:type="dxa"/>
            <w:right w:w="108" w:type="dxa"/>
          </w:tblCellMar>
        </w:tblPrEx>
        <w:trPr>
          <w:trHeight w:val="300" w:hRule="atLeast"/>
        </w:trPr>
        <w:tc>
          <w:tcPr>
            <w:tcW w:w="8517" w:type="dxa"/>
            <w:gridSpan w:val="2"/>
            <w:shd w:val="clear" w:color="auto" w:fill="FFFFFF"/>
            <w:noWrap/>
            <w:vAlign w:val="center"/>
          </w:tcPr>
          <w:p w14:paraId="3CB434C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ascii="宋体" w:hAnsi="宋体" w:eastAsia="宋体" w:cs="宋体"/>
                <w:color w:val="auto"/>
                <w:sz w:val="28"/>
                <w:szCs w:val="28"/>
              </w:rPr>
            </w:pPr>
            <w:r>
              <w:rPr>
                <w:rFonts w:hint="eastAsia" w:ascii="宋体" w:hAnsi="宋体" w:eastAsia="宋体" w:cs="宋体"/>
                <w:color w:val="auto"/>
                <w:sz w:val="28"/>
                <w:szCs w:val="28"/>
              </w:rPr>
              <w:t>日期：     年    月    日</w:t>
            </w:r>
          </w:p>
        </w:tc>
      </w:tr>
    </w:tbl>
    <w:p w14:paraId="66B696FC">
      <w:pPr>
        <w:spacing w:line="600" w:lineRule="exact"/>
        <w:jc w:val="center"/>
        <w:rPr>
          <w:rFonts w:hint="eastAsia" w:ascii="宋体" w:hAnsi="宋体" w:cs="宋体"/>
          <w:b/>
          <w:bCs/>
          <w:color w:val="auto"/>
          <w:sz w:val="28"/>
          <w:szCs w:val="28"/>
        </w:rPr>
      </w:pPr>
      <w:r>
        <w:rPr>
          <w:rFonts w:hint="eastAsia" w:ascii="宋体" w:hAnsi="宋体" w:cs="宋体"/>
          <w:color w:val="auto"/>
          <w:sz w:val="28"/>
          <w:szCs w:val="28"/>
        </w:rPr>
        <w:t>      </w:t>
      </w:r>
    </w:p>
    <w:p w14:paraId="69BA399D">
      <w:pPr>
        <w:spacing w:line="600" w:lineRule="exact"/>
        <w:jc w:val="center"/>
        <w:rPr>
          <w:rFonts w:ascii="宋体" w:hAnsi="宋体" w:cs="宋体"/>
          <w:b/>
          <w:bCs/>
          <w:color w:val="auto"/>
          <w:sz w:val="28"/>
          <w:szCs w:val="28"/>
        </w:rPr>
      </w:pPr>
      <w:r>
        <w:rPr>
          <w:rFonts w:hint="eastAsia" w:ascii="宋体" w:hAnsi="宋体" w:cs="宋体"/>
          <w:b/>
          <w:bCs/>
          <w:color w:val="auto"/>
          <w:sz w:val="28"/>
          <w:szCs w:val="28"/>
        </w:rPr>
        <w:t>第二部分通用合同条款</w:t>
      </w:r>
    </w:p>
    <w:p w14:paraId="0EFD3318">
      <w:pPr>
        <w:pStyle w:val="9"/>
        <w:keepNext w:val="0"/>
        <w:keepLines w:val="0"/>
        <w:pageBreakBefore w:val="0"/>
        <w:widowControl w:val="0"/>
        <w:kinsoku/>
        <w:wordWrap/>
        <w:overflowPunct/>
        <w:topLinePunct w:val="0"/>
        <w:autoSpaceDE/>
        <w:autoSpaceDN/>
        <w:bidi w:val="0"/>
        <w:adjustRightInd/>
        <w:spacing w:line="560" w:lineRule="exact"/>
        <w:textAlignment w:val="auto"/>
        <w:rPr>
          <w:rFonts w:hAnsi="宋体" w:cs="宋体"/>
          <w:color w:val="auto"/>
          <w:sz w:val="28"/>
          <w:szCs w:val="28"/>
        </w:rPr>
      </w:pPr>
    </w:p>
    <w:p w14:paraId="08E4AB3D">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0" w:name="_Toc457826152"/>
      <w:r>
        <w:rPr>
          <w:rFonts w:hint="eastAsia" w:ascii="宋体" w:hAnsi="宋体" w:cs="宋体"/>
          <w:b/>
          <w:bCs/>
          <w:color w:val="auto"/>
          <w:sz w:val="28"/>
          <w:szCs w:val="28"/>
        </w:rPr>
        <w:t>第1条 一般约定</w:t>
      </w:r>
      <w:bookmarkEnd w:id="0"/>
    </w:p>
    <w:p w14:paraId="4CAEA138">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1" w:name="_Toc406150424"/>
      <w:bookmarkStart w:id="2" w:name="_Toc457826153"/>
      <w:r>
        <w:rPr>
          <w:rFonts w:hint="eastAsia" w:ascii="宋体" w:hAnsi="宋体" w:cs="宋体"/>
          <w:b/>
          <w:bCs/>
          <w:color w:val="auto"/>
          <w:sz w:val="28"/>
          <w:szCs w:val="28"/>
        </w:rPr>
        <w:t>1.1 词语定义</w:t>
      </w:r>
      <w:bookmarkEnd w:id="1"/>
      <w:bookmarkEnd w:id="2"/>
    </w:p>
    <w:p w14:paraId="001BA24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下列词语除专用合同条款另有约定外，应具有本条所赋予的含义。</w:t>
      </w:r>
    </w:p>
    <w:p w14:paraId="47C9DB0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 合同：指根据法律规定和合同当事人约定具有约束力的文件，构成合同的文件包括合同协议书、专用合同条款及其附件、通用合同条款、中标通知书（如果有）、投标文件及其附件（如果有）、技术标准和要求、图纸以及其他合同文件。</w:t>
      </w:r>
    </w:p>
    <w:p w14:paraId="13E9CEE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1.1.2 合同协议书：指构成合同的由甲方和乙方共同签署的称为“合同协议书”的书面文件。</w:t>
      </w:r>
    </w:p>
    <w:p w14:paraId="341FE8F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1.1.3 通用合同条款：是根据法律、行政法规规定及建设工程测绘的需要制定适用通用于建设工程测绘的合同条款。</w:t>
      </w:r>
    </w:p>
    <w:p w14:paraId="1AE8216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1.1.4 专用合同条款：是甲方与乙方根据法律、行政法规规定，结合具体工程实际，经协商达成一致意见的合同条款，是对通用合同条款的细化、完善、补充、修改或另行约定。</w:t>
      </w:r>
    </w:p>
    <w:p w14:paraId="1DDD2C9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1.1.5甲方：指与测绘订签定合同协议书的当事人以及取得该当事人资格的合法继承人。</w:t>
      </w:r>
    </w:p>
    <w:p w14:paraId="095C6DB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1.1.6 乙方：指在合同协议书中约定，被甲方接受的具有工程测绘资质的当事人以及取得该当事人资格的合法继承人。</w:t>
      </w:r>
    </w:p>
    <w:p w14:paraId="1BF0D6A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1.1.7 工程：指甲方与乙方在合同协议书中约定的测绘范围内的项目。</w:t>
      </w:r>
    </w:p>
    <w:p w14:paraId="31D4788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1.1.8 测绘任务书：指由甲方就工程测绘范围、内容和技术标准等提出要求的书面文件。测绘任务书构成合同文件组成部分。</w:t>
      </w:r>
    </w:p>
    <w:p w14:paraId="6C060A3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1.1.9 合同价款：指合同当事人在合同协议书中约定，甲方用以支付乙方完成合同约定范围内工程测绘工作的款项。</w:t>
      </w:r>
    </w:p>
    <w:p w14:paraId="16A5513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1.1.10 费用：指为履行合同所发生的或将要发生的必需的支出。</w:t>
      </w:r>
    </w:p>
    <w:p w14:paraId="44B7173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1.1.11 工期：指合同当事人在合同协议书中约定，按总日历天数（包括法定节假日）计算的工作天数。</w:t>
      </w:r>
    </w:p>
    <w:p w14:paraId="135FB07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1.1.12 天：除特别指明外，均指日历天。约定按天计算时间的，开始当天不计入，从次日开始计算。时限的最后一天是休息日或者其他法定节假日的，以节假日次日为时限的最后一天，时限的最后一天的截止时间为当日24时。</w:t>
      </w:r>
    </w:p>
    <w:p w14:paraId="3CD65CB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1.1.13 开工日期：指合同当事人在合同中约定，乙方开始工作的绝对或相对日期。</w:t>
      </w:r>
    </w:p>
    <w:p w14:paraId="2319B4A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1.1.14 成果提交日期：指合同当事人在合同中约定，乙方完成合同范围内工作并提交成果资料的绝对或相对日期。</w:t>
      </w:r>
    </w:p>
    <w:p w14:paraId="3832C56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1.1.15 图纸：指由甲方提供或由乙方提供并经甲方认可，满足乙方开展工作需要的所有图件，包括相关说明和资料。</w:t>
      </w:r>
    </w:p>
    <w:p w14:paraId="55FE7ED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1.1.16 作业场地：指工程测绘作业的场所以及甲方具体指定的供工程测绘作业使用的其他场所。</w:t>
      </w:r>
    </w:p>
    <w:p w14:paraId="43909F1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1.1.17 书面形式：指合同书、信件和数据电文（包括电报、电传、传真、电子数据交换和电子邮件）等可以有形地表现所载内容的形式。</w:t>
      </w:r>
    </w:p>
    <w:p w14:paraId="08424C5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1.1.18 索赔：指在合同履行过程中，一方违反合同约定，直接或间接地给另一方造成实际损失，受损方向违约方提出经济赔偿和（或）工期顺延的要求。</w:t>
      </w:r>
    </w:p>
    <w:p w14:paraId="10BEA77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1.1.19 不利物质条件：指乙方在作业场地遇到的不可预见的自然物质条件、非自然的物质障碍和污染物。</w:t>
      </w:r>
    </w:p>
    <w:p w14:paraId="6464F89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1.1.20 后期服务：指乙方提交成果资料后，为甲方提供的后续技术服务工作和程序性工作，如报告成果咨询、基槽检验、现场交桩和竣工验收等。</w:t>
      </w:r>
      <w:bookmarkStart w:id="3" w:name="_Toc457826154"/>
      <w:bookmarkStart w:id="4" w:name="_Toc406150425"/>
    </w:p>
    <w:p w14:paraId="4BFF4ADA">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r>
        <w:rPr>
          <w:rFonts w:hint="eastAsia" w:ascii="宋体" w:hAnsi="宋体" w:cs="宋体"/>
          <w:b/>
          <w:bCs/>
          <w:color w:val="auto"/>
          <w:sz w:val="28"/>
          <w:szCs w:val="28"/>
        </w:rPr>
        <w:t>1.2合同文件及优先解释顺序</w:t>
      </w:r>
      <w:bookmarkEnd w:id="3"/>
    </w:p>
    <w:p w14:paraId="539AB72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1.2.1 合同文件应能相互解释，互为说明。除专用合同条款另有约定外，组成本合同的文件及优先解释顺序如下：</w:t>
      </w:r>
    </w:p>
    <w:p w14:paraId="79AF880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（1）合同协议书；</w:t>
      </w:r>
    </w:p>
    <w:p w14:paraId="79EF456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（2）专用合同条款及其附件；</w:t>
      </w:r>
    </w:p>
    <w:p w14:paraId="31F14B4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（3）通用合同条款；</w:t>
      </w:r>
    </w:p>
    <w:p w14:paraId="5BCCA4C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（4）中标通知书（如果有）；</w:t>
      </w:r>
    </w:p>
    <w:p w14:paraId="4DF343B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（5）投标文件及其附件（如果有）；</w:t>
      </w:r>
    </w:p>
    <w:p w14:paraId="601ABDE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（6）技术标准和要求；</w:t>
      </w:r>
    </w:p>
    <w:p w14:paraId="1D23DD0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（7）图纸；</w:t>
      </w:r>
    </w:p>
    <w:p w14:paraId="590F58B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（8）其他合同文件。</w:t>
      </w:r>
    </w:p>
    <w:p w14:paraId="7AFE256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上述合同文件包括合同当事人就该项合同文件所作出的补充和修改，属于同一项内容的文件，应以最新签署的为准。</w:t>
      </w:r>
    </w:p>
    <w:p w14:paraId="557A767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5" w:name="_Toc457826155"/>
      <w:r>
        <w:rPr>
          <w:rFonts w:hint="eastAsia" w:ascii="宋体" w:hAnsi="宋体" w:cs="宋体"/>
          <w:color w:val="auto"/>
          <w:sz w:val="28"/>
          <w:szCs w:val="28"/>
        </w:rPr>
        <w:t>1.2.2 当合同文件内容含糊不清或不相一致时，在不影响工作正常进行的情况下，由甲方和乙方协商解决。双方协商不成时，按第16条〔争议解决〕的约定处理。</w:t>
      </w:r>
      <w:bookmarkEnd w:id="4"/>
      <w:bookmarkEnd w:id="5"/>
    </w:p>
    <w:p w14:paraId="547C7CCF">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6" w:name="_Toc406150426"/>
      <w:bookmarkStart w:id="7" w:name="_Toc457826156"/>
      <w:r>
        <w:rPr>
          <w:rFonts w:hint="eastAsia" w:ascii="宋体" w:hAnsi="宋体" w:cs="宋体"/>
          <w:b/>
          <w:bCs/>
          <w:color w:val="auto"/>
          <w:sz w:val="28"/>
          <w:szCs w:val="28"/>
        </w:rPr>
        <w:t>1.3适用法律法规、技术标准</w:t>
      </w:r>
      <w:bookmarkEnd w:id="6"/>
      <w:bookmarkEnd w:id="7"/>
    </w:p>
    <w:p w14:paraId="165DDD3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1.3.1 适用法律法规</w:t>
      </w:r>
    </w:p>
    <w:p w14:paraId="49AA5B1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本合同文件适用中华人民共和国法律、行政法规、部门规章以及工程所在地的地方性法规、自治条例、单行条例和地方政府规章等。其他需要明示的规范性文件，由合同当事人在专用合同条款中约定。</w:t>
      </w:r>
    </w:p>
    <w:p w14:paraId="55E5662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1.3.2适用技术标准</w:t>
      </w:r>
    </w:p>
    <w:p w14:paraId="3A2FEB2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适用于工程的现行有效国家标准、行业标准、工程所在地的地方标准以及相应的规范、规程为本合同文件适用的技术标准。合同当事人有特别要求的，应在专用合同条款中约定。</w:t>
      </w:r>
    </w:p>
    <w:p w14:paraId="29A66FC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甲方要求使用国外技术标准的，应在专用合同条款中约定所使用技术标准的名称及提供方，并约定技术标准原文版、中译本的份数、时间及费用承担等事项。</w:t>
      </w:r>
    </w:p>
    <w:p w14:paraId="29FBBACD">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8" w:name="_Toc457826157"/>
      <w:r>
        <w:rPr>
          <w:rFonts w:hint="eastAsia" w:ascii="宋体" w:hAnsi="宋体" w:cs="宋体"/>
          <w:b/>
          <w:bCs/>
          <w:color w:val="auto"/>
          <w:sz w:val="28"/>
          <w:szCs w:val="28"/>
        </w:rPr>
        <w:t>1.4 语言文字</w:t>
      </w:r>
      <w:bookmarkEnd w:id="8"/>
    </w:p>
    <w:p w14:paraId="3FC56BF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本合同文件使用汉语言文字书写、解释和说明。如专用合同条款约定使用两种以上（含两种）语言时，汉语为优先解释和说明本合同的语言。</w:t>
      </w:r>
    </w:p>
    <w:p w14:paraId="2F830A2C">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9" w:name="_Toc406150428"/>
      <w:bookmarkStart w:id="10" w:name="_Toc351203502"/>
      <w:bookmarkStart w:id="11" w:name="_Toc457826158"/>
      <w:bookmarkStart w:id="12" w:name="_Toc337558733"/>
      <w:bookmarkStart w:id="13" w:name="_Toc296503033"/>
      <w:bookmarkStart w:id="14" w:name="_Toc296346534"/>
      <w:r>
        <w:rPr>
          <w:rFonts w:hint="eastAsia" w:ascii="宋体" w:hAnsi="宋体" w:cs="宋体"/>
          <w:b/>
          <w:bCs/>
          <w:color w:val="auto"/>
          <w:sz w:val="28"/>
          <w:szCs w:val="28"/>
        </w:rPr>
        <w:t>1.5 联络</w:t>
      </w:r>
      <w:bookmarkEnd w:id="9"/>
      <w:bookmarkEnd w:id="10"/>
      <w:bookmarkEnd w:id="11"/>
    </w:p>
    <w:bookmarkEnd w:id="12"/>
    <w:bookmarkEnd w:id="13"/>
    <w:bookmarkEnd w:id="14"/>
    <w:p w14:paraId="5C6CC73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1.5.1与合同有关的批准文件、通知、证明、证书、指示、指令、要求、请求、意见、确定和决定等，均应采用书面形式或合同双方确认的其他形式，并应在合同约定的期限内送达接收人。</w:t>
      </w:r>
    </w:p>
    <w:p w14:paraId="213CE72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1.5.2甲方和乙方应在专用合同条款中约定各自的送达接收人、送达形式及联系方式。合同当事人指定的接收人、送达地点或联系方式发生变动的，应提前3天以书面形式通知对方，否则视为未发生变动。</w:t>
      </w:r>
    </w:p>
    <w:p w14:paraId="37B28B8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1.5.3甲方、乙方应及时签收对方送达至约定送达地点和指定接收人的来往信函；如确有充分证据证明一方无正当理由拒不签收的，视为拒绝签收一方认可往来信函的内容。</w:t>
      </w:r>
    </w:p>
    <w:p w14:paraId="4032DB17">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15" w:name="_Toc351203503"/>
      <w:bookmarkStart w:id="16" w:name="_Toc406150429"/>
      <w:bookmarkStart w:id="17" w:name="_Toc449383259"/>
      <w:bookmarkStart w:id="18" w:name="_Toc296346536"/>
      <w:bookmarkStart w:id="19" w:name="_Toc337558734"/>
      <w:bookmarkStart w:id="20" w:name="_Toc296503035"/>
      <w:bookmarkStart w:id="21" w:name="_Toc406150430"/>
      <w:bookmarkStart w:id="22" w:name="_Toc457826159"/>
      <w:bookmarkStart w:id="23" w:name="_Toc337558738"/>
      <w:r>
        <w:rPr>
          <w:rFonts w:hint="eastAsia" w:ascii="宋体" w:hAnsi="宋体" w:cs="宋体"/>
          <w:b/>
          <w:bCs/>
          <w:color w:val="auto"/>
          <w:sz w:val="28"/>
          <w:szCs w:val="28"/>
        </w:rPr>
        <w:t>1.6 严禁贿赂</w:t>
      </w:r>
      <w:bookmarkEnd w:id="15"/>
      <w:bookmarkEnd w:id="16"/>
      <w:bookmarkEnd w:id="17"/>
    </w:p>
    <w:bookmarkEnd w:id="18"/>
    <w:bookmarkEnd w:id="19"/>
    <w:bookmarkEnd w:id="20"/>
    <w:p w14:paraId="164D48B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合同当事人不得以贿赂或变相贿赂的方式，谋取非法利益或损害对方权益。因一方的贿赂造成对方损失的，应赔偿损失并承担相应的法律责任。</w:t>
      </w:r>
    </w:p>
    <w:p w14:paraId="790D6CFF">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r>
        <w:rPr>
          <w:rFonts w:hint="eastAsia" w:ascii="宋体" w:hAnsi="宋体" w:cs="宋体"/>
          <w:b/>
          <w:bCs/>
          <w:color w:val="auto"/>
          <w:sz w:val="28"/>
          <w:szCs w:val="28"/>
        </w:rPr>
        <w:t>1.7 保密</w:t>
      </w:r>
      <w:bookmarkEnd w:id="21"/>
      <w:bookmarkEnd w:id="22"/>
    </w:p>
    <w:bookmarkEnd w:id="23"/>
    <w:p w14:paraId="598DA5D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除法律法规规定或合同另有约定外，未经甲方同意，乙方不得将甲方提供的图纸、文件以及声明需要保密的资料信息等商业秘密泄露给第三方。</w:t>
      </w:r>
    </w:p>
    <w:p w14:paraId="72B6875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除法律法规规定或合同另有约定外，未经乙方同意，甲方不得将乙方提供的技术文件、成果资料、技术秘密及声明需要保密的资料信息等商业秘密泄露给第三方。</w:t>
      </w:r>
    </w:p>
    <w:p w14:paraId="046B159F">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24" w:name="_Toc457826160"/>
      <w:bookmarkStart w:id="25" w:name="_Toc406150431"/>
      <w:r>
        <w:rPr>
          <w:rFonts w:hint="eastAsia" w:ascii="宋体" w:hAnsi="宋体" w:cs="宋体"/>
          <w:b/>
          <w:bCs/>
          <w:color w:val="auto"/>
          <w:sz w:val="28"/>
          <w:szCs w:val="28"/>
        </w:rPr>
        <w:t xml:space="preserve">第2条 </w:t>
      </w:r>
      <w:bookmarkEnd w:id="24"/>
      <w:bookmarkEnd w:id="25"/>
      <w:r>
        <w:rPr>
          <w:rFonts w:hint="eastAsia" w:ascii="宋体" w:hAnsi="宋体" w:cs="宋体"/>
          <w:b/>
          <w:bCs/>
          <w:color w:val="auto"/>
          <w:sz w:val="28"/>
          <w:szCs w:val="28"/>
        </w:rPr>
        <w:t>甲方</w:t>
      </w:r>
    </w:p>
    <w:p w14:paraId="5DD108FC">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26" w:name="_Toc406150432"/>
      <w:bookmarkStart w:id="27" w:name="_Toc457826161"/>
      <w:r>
        <w:rPr>
          <w:rFonts w:hint="eastAsia" w:ascii="宋体" w:hAnsi="宋体" w:cs="宋体"/>
          <w:b/>
          <w:bCs/>
          <w:color w:val="auto"/>
          <w:sz w:val="28"/>
          <w:szCs w:val="28"/>
        </w:rPr>
        <w:t>2.1 甲方权利</w:t>
      </w:r>
      <w:bookmarkEnd w:id="26"/>
      <w:bookmarkEnd w:id="27"/>
    </w:p>
    <w:p w14:paraId="64FED24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2.1.1 甲方对乙方的测绘工作有权依照合同约定实施监督，并对测绘成果予以验收。</w:t>
      </w:r>
    </w:p>
    <w:p w14:paraId="4C632E5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2.1.2 甲方对乙方无法胜任工程测绘工作的人员有权提出更换。</w:t>
      </w:r>
    </w:p>
    <w:p w14:paraId="6E33C57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2.1.3 甲方拥有乙方为其项目编制的所有文件资料的使用权，包括投标文件、成果资料和数据等。</w:t>
      </w:r>
    </w:p>
    <w:p w14:paraId="41C00B8D">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28" w:name="_Toc406150433"/>
      <w:bookmarkStart w:id="29" w:name="_Toc457826162"/>
      <w:r>
        <w:rPr>
          <w:rFonts w:hint="eastAsia" w:ascii="宋体" w:hAnsi="宋体" w:cs="宋体"/>
          <w:b/>
          <w:bCs/>
          <w:color w:val="auto"/>
          <w:sz w:val="28"/>
          <w:szCs w:val="28"/>
        </w:rPr>
        <w:t>2.2 甲方义务</w:t>
      </w:r>
      <w:bookmarkEnd w:id="28"/>
      <w:bookmarkEnd w:id="29"/>
    </w:p>
    <w:p w14:paraId="0AA45FA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2.2.1 甲方应以书面形式向乙方明确测绘任务及技术要求。</w:t>
      </w:r>
    </w:p>
    <w:p w14:paraId="174CC3D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2.2.2 甲方应提供开展工程测绘工作所需要的图纸及技术资料，包括总平面图、地形图、已有水准点和坐标控制点等，若上述资料由乙方负责搜集时，甲方应承担相关费用。</w:t>
      </w:r>
    </w:p>
    <w:p w14:paraId="751E4DA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2.2.3 甲方应提供工程测绘作业所需的批准及许可文件，包括立项批复、占用和挖掘道路许可等。</w:t>
      </w:r>
    </w:p>
    <w:p w14:paraId="010A425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2.2.4甲方应为乙方提供具备条件的作业场地及进场通道（包括土地征用、障碍物清除、场地平整、提供水电接口和青苗赔偿等）并承担相关费用。</w:t>
      </w:r>
    </w:p>
    <w:p w14:paraId="2D77A76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2.2.5甲方应为乙方提供作业场地内地下埋藏物（包括地下管线、地下构筑物等）的资料、图纸，没有资料、图纸的地区，甲方应委托专业机构查清地下埋藏物。若因甲方未提供上述资料、图纸，或提供的资料、图纸不实，致使乙方在工程测绘工作过程中发生人身伤害或造成经济损失时，由甲方承担赔偿责任。</w:t>
      </w:r>
    </w:p>
    <w:p w14:paraId="3B50F8B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2.2.6 甲方应按照法律法规规定为乙方安全生产提供条件并支付安全生产防护费用，甲方不得要求乙方违反安全生产管理规定进行作业。</w:t>
      </w:r>
    </w:p>
    <w:p w14:paraId="3526B6F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2.2.7 若测绘现场需要看守，特别是在有毒、有害等危险现场作业时，甲方应派专人负责安全保卫工作；按国家有关规定，对从事危险作业的现场人员进行保健防护，并承担费用。甲方对安全文明施工有特殊要求时，应在专用合同条款中另行约定。</w:t>
      </w:r>
    </w:p>
    <w:p w14:paraId="5E4B471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2.2.8甲方应对乙方满足质量标准的已完工作，按照合同约定及时支付相应的工程测绘合同价款及费用。</w:t>
      </w:r>
    </w:p>
    <w:p w14:paraId="1186F163">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30" w:name="_Toc406150434"/>
      <w:bookmarkStart w:id="31" w:name="_Toc457826163"/>
      <w:r>
        <w:rPr>
          <w:rFonts w:hint="eastAsia" w:ascii="宋体" w:hAnsi="宋体" w:cs="宋体"/>
          <w:b/>
          <w:bCs/>
          <w:color w:val="auto"/>
          <w:sz w:val="28"/>
          <w:szCs w:val="28"/>
        </w:rPr>
        <w:t>2.3 甲方代表</w:t>
      </w:r>
      <w:bookmarkEnd w:id="30"/>
      <w:bookmarkEnd w:id="31"/>
    </w:p>
    <w:p w14:paraId="4271A25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甲方应在专用合同条款中明确其负责工程测绘的甲方代表的姓名、职务、联系方式及授权范围等事项。甲方代表在甲方的授权范围内，负责处理合同履行过程中与甲方有关的具体事宜。</w:t>
      </w:r>
    </w:p>
    <w:p w14:paraId="7231245B">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32" w:name="_Toc457826164"/>
      <w:bookmarkStart w:id="33" w:name="_Toc406150435"/>
      <w:r>
        <w:rPr>
          <w:rFonts w:hint="eastAsia" w:ascii="宋体" w:hAnsi="宋体" w:cs="宋体"/>
          <w:b/>
          <w:bCs/>
          <w:color w:val="auto"/>
          <w:sz w:val="28"/>
          <w:szCs w:val="28"/>
        </w:rPr>
        <w:t xml:space="preserve">第3条 </w:t>
      </w:r>
      <w:bookmarkEnd w:id="32"/>
      <w:bookmarkEnd w:id="33"/>
      <w:r>
        <w:rPr>
          <w:rFonts w:hint="eastAsia" w:ascii="宋体" w:hAnsi="宋体" w:cs="宋体"/>
          <w:b/>
          <w:bCs/>
          <w:color w:val="auto"/>
          <w:sz w:val="28"/>
          <w:szCs w:val="28"/>
        </w:rPr>
        <w:t>乙方</w:t>
      </w:r>
    </w:p>
    <w:p w14:paraId="50C5F170">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34" w:name="_Toc406150436"/>
      <w:bookmarkStart w:id="35" w:name="_Toc457826165"/>
      <w:r>
        <w:rPr>
          <w:rFonts w:hint="eastAsia" w:ascii="宋体" w:hAnsi="宋体" w:cs="宋体"/>
          <w:b/>
          <w:bCs/>
          <w:color w:val="auto"/>
          <w:sz w:val="28"/>
          <w:szCs w:val="28"/>
        </w:rPr>
        <w:t>3.1乙方权利</w:t>
      </w:r>
      <w:bookmarkEnd w:id="34"/>
      <w:bookmarkEnd w:id="35"/>
    </w:p>
    <w:p w14:paraId="1846F67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3.1.1 乙方在工程测绘期间，根据项目条件和技术标准、法律法规规定等方面的变化，有权向甲方提出增减合同工作量或修改技术方案的建议。</w:t>
      </w:r>
    </w:p>
    <w:p w14:paraId="7A772D5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3.1.2 除建设工程主体部分的测绘外，根据合同约定或经甲方同意，乙方可以将建设工程其他部分的测绘分包给其他具有相应资质等级的建设工程测绘单位。甲方对分包的特殊要求应在专用合同条款中另行约定。</w:t>
      </w:r>
    </w:p>
    <w:p w14:paraId="1ED69C9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3.1.3 乙方对其编制的所有文件资料，包括投标文件、成果资料、数据和专利技术等拥有知识产权。</w:t>
      </w:r>
    </w:p>
    <w:p w14:paraId="561B5C70">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36" w:name="_Toc457826166"/>
      <w:bookmarkStart w:id="37" w:name="_Toc406150437"/>
      <w:r>
        <w:rPr>
          <w:rFonts w:hint="eastAsia" w:ascii="宋体" w:hAnsi="宋体" w:cs="宋体"/>
          <w:b/>
          <w:bCs/>
          <w:color w:val="auto"/>
          <w:sz w:val="28"/>
          <w:szCs w:val="28"/>
        </w:rPr>
        <w:t>3.2乙方义务</w:t>
      </w:r>
      <w:bookmarkEnd w:id="36"/>
      <w:bookmarkEnd w:id="37"/>
    </w:p>
    <w:p w14:paraId="5176ABB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3.2.1 乙方应按测绘任务书和技术要求并依据有关技术标准进行工程测绘工作。</w:t>
      </w:r>
    </w:p>
    <w:p w14:paraId="655B809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3.2.2乙方应建立质量保证体系，按本合同约定的时间提交质量合格的成果资料，并对其质量负责。</w:t>
      </w:r>
    </w:p>
    <w:p w14:paraId="32A98DF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3.2.3 乙方在提交成果资料后，应为甲方继续提供后期服务。3.2.4乙方在工程测绘期间遇到地下文物时，应及时向甲方和</w:t>
      </w:r>
    </w:p>
    <w:p w14:paraId="2290B9B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文物主管部门报告并妥善保护。</w:t>
      </w:r>
    </w:p>
    <w:p w14:paraId="5E016F6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3.2.5 乙方开展工程测绘活动时应遵守有关职业健康及安全生产方面的各项法律法规的规定，采取安全防护措施，确保人员、设备和设施的安全。</w:t>
      </w:r>
    </w:p>
    <w:p w14:paraId="0C53ED3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3.2.6 乙方在燃气管道、热力管道、动力设备、输水管道、输电线路、临街交通要道及地下通道（地下隧道）附近等风险性较大的地点，以及在易燃易爆地段及放射、有毒环境中进行工程测绘作业时，应编制安全防护方案并制定应急预案。</w:t>
      </w:r>
    </w:p>
    <w:p w14:paraId="2404DC8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3.2.7乙方应在测绘方案中列明环境保护的具体措施，并在合同履行期间采取合理措施保护作业现场环境。</w:t>
      </w:r>
    </w:p>
    <w:p w14:paraId="0E13034D">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38" w:name="_Toc406150438"/>
      <w:bookmarkStart w:id="39" w:name="_Toc457826167"/>
      <w:r>
        <w:rPr>
          <w:rFonts w:hint="eastAsia" w:ascii="宋体" w:hAnsi="宋体" w:cs="宋体"/>
          <w:b/>
          <w:bCs/>
          <w:color w:val="auto"/>
          <w:sz w:val="28"/>
          <w:szCs w:val="28"/>
        </w:rPr>
        <w:t>3.3 乙方代表</w:t>
      </w:r>
      <w:bookmarkEnd w:id="38"/>
      <w:bookmarkEnd w:id="39"/>
    </w:p>
    <w:p w14:paraId="063267B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乙方接受任务时，应在专用合同条款中明确其负责工程测绘的乙方代表的姓名、职务、联系方式及授权范围等事项。乙方代表在乙方的授权范围内，负责处理合同履行过程中与乙方有关的具体事宜。</w:t>
      </w:r>
    </w:p>
    <w:p w14:paraId="49B0B13C">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40" w:name="_Toc457826168"/>
      <w:bookmarkStart w:id="41" w:name="_Toc406150439"/>
      <w:r>
        <w:rPr>
          <w:rFonts w:hint="eastAsia" w:ascii="宋体" w:hAnsi="宋体" w:cs="宋体"/>
          <w:b/>
          <w:bCs/>
          <w:color w:val="auto"/>
          <w:sz w:val="28"/>
          <w:szCs w:val="28"/>
        </w:rPr>
        <w:t>第4条 工期</w:t>
      </w:r>
      <w:bookmarkEnd w:id="40"/>
      <w:bookmarkEnd w:id="41"/>
    </w:p>
    <w:p w14:paraId="39F945EE">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42" w:name="_Toc457826169"/>
      <w:bookmarkStart w:id="43" w:name="_Toc406150440"/>
      <w:r>
        <w:rPr>
          <w:rFonts w:hint="eastAsia" w:ascii="宋体" w:hAnsi="宋体" w:cs="宋体"/>
          <w:b/>
          <w:bCs/>
          <w:color w:val="auto"/>
          <w:sz w:val="28"/>
          <w:szCs w:val="28"/>
        </w:rPr>
        <w:t>4.1开工及延期开工</w:t>
      </w:r>
      <w:bookmarkEnd w:id="42"/>
      <w:bookmarkEnd w:id="43"/>
    </w:p>
    <w:p w14:paraId="4286794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4.1.1乙方应按合同约定的工期进行工程测绘工作，并接受甲方对工程测绘工作进度的监督、检查。</w:t>
      </w:r>
    </w:p>
    <w:p w14:paraId="0B95F72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4.1.2因甲方原因不能按照合同约定的日期开工，甲方应以书面形式通知乙方，推迟开工日期并相应顺延工期。</w:t>
      </w:r>
    </w:p>
    <w:p w14:paraId="1B3CD2CC">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44" w:name="_Toc457826170"/>
      <w:bookmarkStart w:id="45" w:name="_Toc406150441"/>
      <w:r>
        <w:rPr>
          <w:rFonts w:hint="eastAsia" w:ascii="宋体" w:hAnsi="宋体" w:cs="宋体"/>
          <w:b/>
          <w:bCs/>
          <w:color w:val="auto"/>
          <w:sz w:val="28"/>
          <w:szCs w:val="28"/>
        </w:rPr>
        <w:t>4.2 成果提交日期</w:t>
      </w:r>
      <w:bookmarkEnd w:id="44"/>
      <w:bookmarkEnd w:id="45"/>
    </w:p>
    <w:p w14:paraId="3D51AA7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乙方应按照合同约定的日期或双方同意顺延的工期提交成果资料，具体可在专用合同条款中约定。</w:t>
      </w:r>
    </w:p>
    <w:p w14:paraId="53DD605A">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46" w:name="_Toc457826171"/>
      <w:r>
        <w:rPr>
          <w:rFonts w:hint="eastAsia" w:ascii="宋体" w:hAnsi="宋体" w:cs="宋体"/>
          <w:b/>
          <w:bCs/>
          <w:color w:val="auto"/>
          <w:sz w:val="28"/>
          <w:szCs w:val="28"/>
        </w:rPr>
        <w:t>4.3 甲方造成的工期延误</w:t>
      </w:r>
      <w:bookmarkEnd w:id="46"/>
    </w:p>
    <w:p w14:paraId="4FFAF4B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4.3.1 因以下情形造成工期延误，乙方有权要求甲方延长工期、增加合同价款和（或）补偿费用：</w:t>
      </w:r>
    </w:p>
    <w:p w14:paraId="6932B6D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（1）甲方未能按合同约定提供图纸及开工条件；</w:t>
      </w:r>
    </w:p>
    <w:p w14:paraId="646751C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（2）甲方未能按合同约定及时支付定金、预付款和（或）进度款；</w:t>
      </w:r>
    </w:p>
    <w:p w14:paraId="2706433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（3）变更导致合同工作量增加；</w:t>
      </w:r>
    </w:p>
    <w:p w14:paraId="1064453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（4）甲方增加合同工作内容；</w:t>
      </w:r>
    </w:p>
    <w:p w14:paraId="00B74CA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（5）甲方改变工程测绘技术要求；</w:t>
      </w:r>
    </w:p>
    <w:p w14:paraId="156C2B8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（6）甲方导致工期延误的其他情形。</w:t>
      </w:r>
    </w:p>
    <w:p w14:paraId="30B26F2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4.3.2除专用合同条款对期限另有约定外，乙方在第4.3.1款情形发生后7天内，应就延误的工期以书面形式向甲方提出报告。甲方在收到报告后7天内予以确认；逾期不予确认也不提出修改意见，视为同意顺延工期。补偿费用的确认程序参照第7.1款〔合同价款与调整〕执行。</w:t>
      </w:r>
    </w:p>
    <w:p w14:paraId="4994596A">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47" w:name="_Toc457826172"/>
      <w:bookmarkStart w:id="48" w:name="_Toc406150443"/>
      <w:r>
        <w:rPr>
          <w:rFonts w:hint="eastAsia" w:ascii="宋体" w:hAnsi="宋体" w:cs="宋体"/>
          <w:b/>
          <w:bCs/>
          <w:color w:val="auto"/>
          <w:sz w:val="28"/>
          <w:szCs w:val="28"/>
        </w:rPr>
        <w:t>4.4乙方造成的工期延误</w:t>
      </w:r>
      <w:bookmarkEnd w:id="47"/>
      <w:bookmarkEnd w:id="48"/>
    </w:p>
    <w:p w14:paraId="38CF7AC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乙方因以下情形不能按照合同约定的日期或双方同意顺延的工期提交成果资料的，乙方承担违约责任：</w:t>
      </w:r>
    </w:p>
    <w:p w14:paraId="6A77DD1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49" w:name="_Toc406150444"/>
      <w:r>
        <w:rPr>
          <w:rFonts w:hint="eastAsia" w:ascii="宋体" w:hAnsi="宋体" w:cs="宋体"/>
          <w:color w:val="auto"/>
          <w:sz w:val="28"/>
          <w:szCs w:val="28"/>
        </w:rPr>
        <w:t>（1）乙方未按合同约定开工日期开展工作造成工期延误的；</w:t>
      </w:r>
    </w:p>
    <w:p w14:paraId="15F4C76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（2）乙方管理不善、组织不力造成工期延误的；</w:t>
      </w:r>
    </w:p>
    <w:p w14:paraId="4A10811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（3）因弥补乙方自身原因导致的质量缺陷而造成工期延误的；</w:t>
      </w:r>
    </w:p>
    <w:p w14:paraId="069FB09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（4）因测绘成果资料不合格返工造成工期延误的；</w:t>
      </w:r>
    </w:p>
    <w:p w14:paraId="2DBAFDD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（5）乙方导致工期延误的其他情形。</w:t>
      </w:r>
    </w:p>
    <w:p w14:paraId="0D79FF6E">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50" w:name="_Toc457826173"/>
      <w:r>
        <w:rPr>
          <w:rFonts w:hint="eastAsia" w:ascii="宋体" w:hAnsi="宋体" w:cs="宋体"/>
          <w:b/>
          <w:bCs/>
          <w:color w:val="auto"/>
          <w:sz w:val="28"/>
          <w:szCs w:val="28"/>
        </w:rPr>
        <w:t>4.5 恶劣气候条件</w:t>
      </w:r>
      <w:bookmarkEnd w:id="49"/>
      <w:bookmarkEnd w:id="50"/>
    </w:p>
    <w:p w14:paraId="54C1ADD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恶劣气候条件影响现场作业，导致现场作业难以进行，造成工期延误的，乙方有权要求甲方延长工期，具体可参照第4.3.2款处理。</w:t>
      </w:r>
    </w:p>
    <w:p w14:paraId="3D1ACEBE">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51" w:name="_Toc457826174"/>
      <w:bookmarkStart w:id="52" w:name="_Toc406150445"/>
      <w:r>
        <w:rPr>
          <w:rFonts w:hint="eastAsia" w:ascii="宋体" w:hAnsi="宋体" w:cs="宋体"/>
          <w:b/>
          <w:bCs/>
          <w:color w:val="auto"/>
          <w:sz w:val="28"/>
          <w:szCs w:val="28"/>
        </w:rPr>
        <w:t>第5条 成果资料</w:t>
      </w:r>
      <w:bookmarkEnd w:id="51"/>
      <w:bookmarkEnd w:id="52"/>
    </w:p>
    <w:p w14:paraId="300B6555">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53" w:name="_Toc406150446"/>
      <w:bookmarkStart w:id="54" w:name="_Toc457826175"/>
      <w:r>
        <w:rPr>
          <w:rFonts w:hint="eastAsia" w:ascii="宋体" w:hAnsi="宋体" w:cs="宋体"/>
          <w:b/>
          <w:bCs/>
          <w:color w:val="auto"/>
          <w:sz w:val="28"/>
          <w:szCs w:val="28"/>
        </w:rPr>
        <w:t>5.1 成果质量</w:t>
      </w:r>
      <w:bookmarkEnd w:id="53"/>
      <w:bookmarkEnd w:id="54"/>
    </w:p>
    <w:p w14:paraId="42BE429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5.1.1 成果质量应符合相关技术标准和深度规定，且满足合同约定的质量要求。</w:t>
      </w:r>
    </w:p>
    <w:p w14:paraId="0A73C0E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5.1.2双方对工程测绘成果质量有争议时，由双方同意的第三方机构鉴定，所需费用及因此造成的损失，由责任方承担；双方均有责任的，由双方根据其责任分别承担。</w:t>
      </w:r>
    </w:p>
    <w:p w14:paraId="2E7E5AA1">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55" w:name="_Toc406150447"/>
      <w:bookmarkStart w:id="56" w:name="_Toc457826176"/>
      <w:r>
        <w:rPr>
          <w:rFonts w:hint="eastAsia" w:ascii="宋体" w:hAnsi="宋体" w:cs="宋体"/>
          <w:b/>
          <w:bCs/>
          <w:color w:val="auto"/>
          <w:sz w:val="28"/>
          <w:szCs w:val="28"/>
        </w:rPr>
        <w:t>5.2 成果份数</w:t>
      </w:r>
      <w:bookmarkEnd w:id="55"/>
      <w:bookmarkEnd w:id="56"/>
    </w:p>
    <w:p w14:paraId="529E20F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乙方应向甲方提交成果资料陆份，甲方要求增加的份数，在专用合同条款中另行约定，甲方另行支付相应的费用。</w:t>
      </w:r>
    </w:p>
    <w:p w14:paraId="1FED1ABD">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57" w:name="_Toc457826177"/>
      <w:r>
        <w:rPr>
          <w:rFonts w:hint="eastAsia" w:ascii="宋体" w:hAnsi="宋体" w:cs="宋体"/>
          <w:b/>
          <w:bCs/>
          <w:color w:val="auto"/>
          <w:sz w:val="28"/>
          <w:szCs w:val="28"/>
        </w:rPr>
        <w:t>5.3 成果交付</w:t>
      </w:r>
      <w:bookmarkEnd w:id="57"/>
    </w:p>
    <w:p w14:paraId="5BBB00F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乙方按照约定时间和地点向甲方交付成果资料，甲方应出具书面签收单，内容包括成果名称、成果组成、成果份数、提交和签收日期、提交人与接收人的亲笔签名等。</w:t>
      </w:r>
    </w:p>
    <w:p w14:paraId="20AE4536">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58" w:name="_Toc457826178"/>
      <w:r>
        <w:rPr>
          <w:rFonts w:hint="eastAsia" w:ascii="宋体" w:hAnsi="宋体" w:cs="宋体"/>
          <w:b/>
          <w:bCs/>
          <w:color w:val="auto"/>
          <w:sz w:val="28"/>
          <w:szCs w:val="28"/>
        </w:rPr>
        <w:t>5.4 成果验收</w:t>
      </w:r>
      <w:bookmarkEnd w:id="58"/>
    </w:p>
    <w:p w14:paraId="09E66A3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乙方向甲方提交成果资料后，如需对测绘成果组织验收的，甲方应及时组织验收。除专用合同条款对期限另有约定外，甲方14天内无正当理由不予组织验收，视为验收通过。</w:t>
      </w:r>
    </w:p>
    <w:p w14:paraId="15C7D1B5">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59" w:name="_Toc406150449"/>
      <w:bookmarkStart w:id="60" w:name="_Toc457826179"/>
      <w:r>
        <w:rPr>
          <w:rFonts w:hint="eastAsia" w:ascii="宋体" w:hAnsi="宋体" w:cs="宋体"/>
          <w:b/>
          <w:bCs/>
          <w:color w:val="auto"/>
          <w:sz w:val="28"/>
          <w:szCs w:val="28"/>
        </w:rPr>
        <w:t>第6条 后期服务</w:t>
      </w:r>
      <w:bookmarkEnd w:id="59"/>
      <w:bookmarkEnd w:id="60"/>
    </w:p>
    <w:p w14:paraId="00558B71">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61" w:name="_Toc457826180"/>
      <w:bookmarkStart w:id="62" w:name="_Toc406150450"/>
      <w:r>
        <w:rPr>
          <w:rFonts w:hint="eastAsia" w:ascii="宋体" w:hAnsi="宋体" w:cs="宋体"/>
          <w:b/>
          <w:bCs/>
          <w:color w:val="auto"/>
          <w:sz w:val="28"/>
          <w:szCs w:val="28"/>
        </w:rPr>
        <w:t>6.1后续技术服务</w:t>
      </w:r>
      <w:bookmarkEnd w:id="61"/>
      <w:bookmarkEnd w:id="62"/>
    </w:p>
    <w:p w14:paraId="27FA767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乙方应派专业技术人员为甲方提供后续技术服务，甲方应为其提供必要的工作和生活条件，后续技术服务的内容、费用和时限应由双方在专用合同条款中另行约定。</w:t>
      </w:r>
    </w:p>
    <w:p w14:paraId="1C5D45C4">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63" w:name="_Toc406150451"/>
      <w:bookmarkStart w:id="64" w:name="_Toc457826181"/>
      <w:r>
        <w:rPr>
          <w:rFonts w:hint="eastAsia" w:ascii="宋体" w:hAnsi="宋体" w:cs="宋体"/>
          <w:b/>
          <w:bCs/>
          <w:color w:val="auto"/>
          <w:sz w:val="28"/>
          <w:szCs w:val="28"/>
        </w:rPr>
        <w:t>6.2 竣工验收</w:t>
      </w:r>
      <w:bookmarkEnd w:id="63"/>
      <w:bookmarkEnd w:id="64"/>
    </w:p>
    <w:p w14:paraId="092BE41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工程竣工验收时，乙方应按甲方要求参加竣工验收工作，并提供竣工验收所需相关资料。</w:t>
      </w:r>
    </w:p>
    <w:p w14:paraId="77E67E95">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65" w:name="_Toc457826182"/>
      <w:bookmarkStart w:id="66" w:name="_Toc406150452"/>
      <w:r>
        <w:rPr>
          <w:rFonts w:hint="eastAsia" w:ascii="宋体" w:hAnsi="宋体" w:cs="宋体"/>
          <w:b/>
          <w:bCs/>
          <w:color w:val="auto"/>
          <w:sz w:val="28"/>
          <w:szCs w:val="28"/>
        </w:rPr>
        <w:t>第7条 合同价款与支付</w:t>
      </w:r>
      <w:bookmarkEnd w:id="65"/>
      <w:bookmarkEnd w:id="66"/>
    </w:p>
    <w:p w14:paraId="7D45986C">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67" w:name="_Toc457826183"/>
      <w:bookmarkStart w:id="68" w:name="_Toc406150453"/>
      <w:r>
        <w:rPr>
          <w:rFonts w:hint="eastAsia" w:ascii="宋体" w:hAnsi="宋体" w:cs="宋体"/>
          <w:b/>
          <w:bCs/>
          <w:color w:val="auto"/>
          <w:sz w:val="28"/>
          <w:szCs w:val="28"/>
        </w:rPr>
        <w:t>7.1合同价款与调整</w:t>
      </w:r>
      <w:bookmarkEnd w:id="67"/>
      <w:bookmarkEnd w:id="68"/>
    </w:p>
    <w:p w14:paraId="3A263D2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7.1.1 依照法定程序进行招标工程的合同价款由甲方和乙方依据中标价格载明在合同协议书中；非招标工程的合同价款由甲方和乙方议定，并载明在合同协议书中。合同价款在合同协议书中约定后，除合同条款约定的合同价款调整因素外，任何一方不得擅自改变。</w:t>
      </w:r>
    </w:p>
    <w:p w14:paraId="4F1DA09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7.1.2 合同当事人可任选下列一种合同价款的形式，双方可在专用合同条款中约定：</w:t>
      </w:r>
    </w:p>
    <w:p w14:paraId="70140FC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（1）总价合同</w:t>
      </w:r>
    </w:p>
    <w:p w14:paraId="72445F0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双方在专用合同条款中约定合同价款包含的风险范围和风险费用的计算方法，在约定的风险范围内合同价款不再调整。风险范围以外的合同价款调整因素和方法，应在专用合同条款中约定。</w:t>
      </w:r>
    </w:p>
    <w:p w14:paraId="16583FF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（2）单价合同</w:t>
      </w:r>
    </w:p>
    <w:p w14:paraId="0FDAAF2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合同价款根据工作量的变化而调整，合同单价在风险范围内一般不予调整，双方可在专用合同条款中约定合同单价调整因素和方法。</w:t>
      </w:r>
    </w:p>
    <w:p w14:paraId="26D15B4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（3）其他合同价款形式</w:t>
      </w:r>
    </w:p>
    <w:p w14:paraId="5B9CA51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合同当事人可在专用合同条款中约定其他合同价格形式。</w:t>
      </w:r>
    </w:p>
    <w:p w14:paraId="2AC1E53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7.1.</w:t>
      </w:r>
      <w:bookmarkStart w:id="69" w:name="_Toc406150454"/>
      <w:r>
        <w:rPr>
          <w:rFonts w:hint="eastAsia" w:ascii="宋体" w:hAnsi="宋体" w:cs="宋体"/>
          <w:color w:val="auto"/>
          <w:sz w:val="28"/>
          <w:szCs w:val="28"/>
        </w:rPr>
        <w:t>3 需调整合同价款时，合同一方应及时将调整原因、调整金额以书面形式通知对方，双方共同确认调整金额后作为追加或减少的合同价款，与进度款同期支付。除专用合同条款对期限另有约定外，一方在收到对方的通知后7天内不予确认也不提出修改意见，视为已经同意该项调整。合同当事人就调整事项不能达成一致的，则按照第16条〔争议解决〕的约定处理。</w:t>
      </w:r>
    </w:p>
    <w:p w14:paraId="736E2C8D">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70" w:name="_Toc457826184"/>
      <w:r>
        <w:rPr>
          <w:rFonts w:hint="eastAsia" w:ascii="宋体" w:hAnsi="宋体" w:cs="宋体"/>
          <w:b/>
          <w:bCs/>
          <w:color w:val="auto"/>
          <w:sz w:val="28"/>
          <w:szCs w:val="28"/>
        </w:rPr>
        <w:t>7.2 定金或预付款</w:t>
      </w:r>
      <w:bookmarkEnd w:id="69"/>
      <w:bookmarkEnd w:id="70"/>
    </w:p>
    <w:p w14:paraId="5C3B203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7.2.1实行定金或预付款的，双方应在专用合同条款中约定甲方向乙方支付定金或预付款数额，支付时间应不迟于约定的开工日期前7天。甲方不按约定支付，乙方向甲方发出要求支付的通知，甲方收到通知后仍不能按要求支付，乙方可在发出通知后推迟开工日期，并由甲方承担违约责任。</w:t>
      </w:r>
    </w:p>
    <w:p w14:paraId="77DB485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7.2.2 定金或预付款在进度款中抵扣，抵扣办法可在专用合同条款中约定。</w:t>
      </w:r>
    </w:p>
    <w:p w14:paraId="760B2A44">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71" w:name="_Toc406150455"/>
      <w:bookmarkStart w:id="72" w:name="_Toc457826185"/>
      <w:r>
        <w:rPr>
          <w:rFonts w:hint="eastAsia" w:ascii="宋体" w:hAnsi="宋体" w:cs="宋体"/>
          <w:b/>
          <w:bCs/>
          <w:color w:val="auto"/>
          <w:sz w:val="28"/>
          <w:szCs w:val="28"/>
        </w:rPr>
        <w:t>7.3进度款支付</w:t>
      </w:r>
      <w:bookmarkEnd w:id="71"/>
      <w:bookmarkEnd w:id="72"/>
    </w:p>
    <w:p w14:paraId="5FF5D6A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7.3.1甲方应按照专用合同条款约定的进度款支付方式、支付条件和支付时间进行支付。</w:t>
      </w:r>
    </w:p>
    <w:p w14:paraId="4564622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7.3.2 第7.1款〔合同价款与调整〕和第8.2款〔变更合同价款确定〕确定调整的合同价款及其他条款中约定的追加或减少的合同价款，应与进度款同期调整支付。</w:t>
      </w:r>
    </w:p>
    <w:p w14:paraId="1E29849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7.3.3 甲方超过约定的支付时间不支付进度款，乙方可向甲方发出要求付款的通知，甲方收到乙方通知后仍不能按要求付款，可与乙方协商签订延期付款协议，经乙方同意后可延期支付。</w:t>
      </w:r>
    </w:p>
    <w:p w14:paraId="22EF633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7.3.4 甲方不按合同约定支付进度款，双方又未达成延期付款协议，乙方可停止工程测绘作业和后期服务，由甲方承担违约责任。</w:t>
      </w:r>
    </w:p>
    <w:p w14:paraId="210D8368">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73" w:name="_Toc457826186"/>
      <w:r>
        <w:rPr>
          <w:rFonts w:hint="eastAsia" w:ascii="宋体" w:hAnsi="宋体" w:cs="宋体"/>
          <w:b/>
          <w:bCs/>
          <w:color w:val="auto"/>
          <w:sz w:val="28"/>
          <w:szCs w:val="28"/>
        </w:rPr>
        <w:t>7.4 合同价款结算</w:t>
      </w:r>
      <w:bookmarkEnd w:id="73"/>
    </w:p>
    <w:p w14:paraId="2FA8B7C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除专用合同条款另有约定外，甲方应在乙方提交成果资料后28天内，依据第7.1款〔合同价款与调整〕和第8.2款〔变更合同价款确定〕的约定进行最终合同价款确定，并予以全额支付。</w:t>
      </w:r>
    </w:p>
    <w:p w14:paraId="28B0C494">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74" w:name="_Toc406150456"/>
      <w:bookmarkStart w:id="75" w:name="_Toc457826187"/>
      <w:r>
        <w:rPr>
          <w:rFonts w:hint="eastAsia" w:ascii="宋体" w:hAnsi="宋体" w:cs="宋体"/>
          <w:b/>
          <w:bCs/>
          <w:color w:val="auto"/>
          <w:sz w:val="28"/>
          <w:szCs w:val="28"/>
        </w:rPr>
        <w:t>第8条 变更与调整</w:t>
      </w:r>
      <w:bookmarkEnd w:id="74"/>
      <w:bookmarkEnd w:id="75"/>
    </w:p>
    <w:p w14:paraId="32531D1F">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76" w:name="_Toc457826188"/>
      <w:bookmarkStart w:id="77" w:name="_Toc406150457"/>
      <w:r>
        <w:rPr>
          <w:rFonts w:hint="eastAsia" w:ascii="宋体" w:hAnsi="宋体" w:cs="宋体"/>
          <w:b/>
          <w:bCs/>
          <w:color w:val="auto"/>
          <w:sz w:val="28"/>
          <w:szCs w:val="28"/>
        </w:rPr>
        <w:t>8.1 变更范围与确认</w:t>
      </w:r>
      <w:bookmarkEnd w:id="76"/>
      <w:bookmarkEnd w:id="77"/>
    </w:p>
    <w:p w14:paraId="4B6A706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8.1.1 变更范围</w:t>
      </w:r>
    </w:p>
    <w:p w14:paraId="1B74A88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本合同变更是指在合同签订日后发生的以下变更：</w:t>
      </w:r>
    </w:p>
    <w:p w14:paraId="6B3D401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（1）法律法规及技术标准的变化引起的变更；</w:t>
      </w:r>
    </w:p>
    <w:p w14:paraId="76FD615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（2）规划方案或设计条件的变化引起的变更；</w:t>
      </w:r>
    </w:p>
    <w:p w14:paraId="450D4BE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（3）不利物质条件引起的变更；</w:t>
      </w:r>
    </w:p>
    <w:p w14:paraId="083421B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（4）甲方的要求变化引起的变更；</w:t>
      </w:r>
    </w:p>
    <w:p w14:paraId="3D56A32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（5）因政府临时禁令引起的变更；</w:t>
      </w:r>
    </w:p>
    <w:p w14:paraId="7D7040E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（6）其他专用合同条款中约定的变更。</w:t>
      </w:r>
    </w:p>
    <w:p w14:paraId="7AFF83B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8.1.2 变更确认</w:t>
      </w:r>
    </w:p>
    <w:p w14:paraId="0D1E4F1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当引起变更的情形出现，除专用合同条款对期限另有约定外，乙方应在7天内就调整后的技术方案以书面形式向甲方提出变更要求，甲方应在收到报告后7天内予以确认，逾期不予确认也不提出修改意见，视为同意变更。</w:t>
      </w:r>
    </w:p>
    <w:p w14:paraId="0FA5D696">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78" w:name="_Toc457826189"/>
      <w:bookmarkStart w:id="79" w:name="_Toc406150458"/>
      <w:r>
        <w:rPr>
          <w:rFonts w:hint="eastAsia" w:ascii="宋体" w:hAnsi="宋体" w:cs="宋体"/>
          <w:b/>
          <w:bCs/>
          <w:color w:val="auto"/>
          <w:sz w:val="28"/>
          <w:szCs w:val="28"/>
        </w:rPr>
        <w:t>8.2 变更合同价款确定</w:t>
      </w:r>
      <w:bookmarkEnd w:id="78"/>
      <w:bookmarkEnd w:id="79"/>
    </w:p>
    <w:p w14:paraId="1384A45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8.2.1 变更合同价款按下列方法进行：</w:t>
      </w:r>
    </w:p>
    <w:p w14:paraId="51CC572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（1）合同中已有适用于变更工程的价格，按合同已有的价格变更合同价款；</w:t>
      </w:r>
    </w:p>
    <w:p w14:paraId="3829FBE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（2）合同中只有类似于变更工程的价格，可以参照类似价格变更合同价款；</w:t>
      </w:r>
    </w:p>
    <w:p w14:paraId="078611F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（3）合同中没有适用或类似于变更工程的价格，由乙方提出适当的变更价格，经甲方确认后执行。</w:t>
      </w:r>
    </w:p>
    <w:p w14:paraId="55D7BEE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8.2.2除专用合同条款对期限另有约定外，一方应在双方确定变更事项后14天内向对方提出变更合同价款报告，否则视为该项变更不涉及合同价款的变更。</w:t>
      </w:r>
    </w:p>
    <w:p w14:paraId="376CB4C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8.2.3除专用合同条款对期限另有约定外，一方应在收到对方提交的变更合同价款报告之日起14天内予以确认。逾期无正当理由不予确认的，则视为该项变更合同价款报告已被确认。</w:t>
      </w:r>
    </w:p>
    <w:p w14:paraId="1503EE9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8.2.4 一方不同意对方提出的合同价款变更，按第16条〔争议解决〕的约定处理。</w:t>
      </w:r>
    </w:p>
    <w:p w14:paraId="452D570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8.2.5 因乙方自身原因导致的变更，乙方无权要求追加合同价款。</w:t>
      </w:r>
    </w:p>
    <w:p w14:paraId="1E0D0D6A">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80" w:name="_Toc457826190"/>
      <w:bookmarkStart w:id="81" w:name="_Toc406150459"/>
      <w:r>
        <w:rPr>
          <w:rFonts w:hint="eastAsia" w:ascii="宋体" w:hAnsi="宋体" w:cs="宋体"/>
          <w:b/>
          <w:bCs/>
          <w:color w:val="auto"/>
          <w:sz w:val="28"/>
          <w:szCs w:val="28"/>
        </w:rPr>
        <w:t>第9条 知识产权</w:t>
      </w:r>
      <w:bookmarkEnd w:id="80"/>
      <w:bookmarkEnd w:id="81"/>
    </w:p>
    <w:p w14:paraId="7CE84FA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9.1除专用合同条款另有约定外，甲方提供给乙方的图纸、甲方为实施工程自行编制或委托编制的反映甲方要求或其他类似性质的文件的著作权属于甲方，乙方可以为实现本合同目的而复制、使用此类文件，但不能用于与本合同无关的其他事项。未经甲方书面同意，乙方不得为了本合同以外的目的而复制、使用上述文件或将之提供给任何第三方。</w:t>
      </w:r>
    </w:p>
    <w:p w14:paraId="204E75E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9.2除专用合同条款另有约定外，乙方为实施工程所编制的成果文件的著作权属于乙方，甲方可因本工程的需要而复制、使用此类文件，但不能擅自修改或用于与本合同无关的其他事项。未经乙方书面同意，甲方不得为了本合同以外的目的而复制、使用上述文件或将之提供给任何第三方。</w:t>
      </w:r>
    </w:p>
    <w:p w14:paraId="5065533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9.3合同当事人保证在履行本合同过程中不侵犯对方及第三方的知识产权。乙方在工程测绘时，因侵犯他人的专利权或其他知识产权所引起的责任，由乙方承担；因甲方提供的基础资料导致侵权的，由甲方承担责任。</w:t>
      </w:r>
    </w:p>
    <w:p w14:paraId="25E2AA5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9.4在不损害对方利益情况下，合同当事人双方均有权在申报奖项、制作宣传印刷品及出版物时使用有关项目的文字和图片材料。</w:t>
      </w:r>
    </w:p>
    <w:p w14:paraId="56015ED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82" w:name="_Toc406150461"/>
      <w:r>
        <w:rPr>
          <w:rFonts w:hint="eastAsia" w:ascii="宋体" w:hAnsi="宋体" w:cs="宋体"/>
          <w:color w:val="auto"/>
          <w:sz w:val="28"/>
          <w:szCs w:val="28"/>
        </w:rPr>
        <w:t>9.5</w:t>
      </w:r>
      <w:bookmarkEnd w:id="82"/>
      <w:r>
        <w:rPr>
          <w:rFonts w:hint="eastAsia" w:ascii="宋体" w:hAnsi="宋体" w:cs="宋体"/>
          <w:color w:val="auto"/>
          <w:sz w:val="28"/>
          <w:szCs w:val="28"/>
        </w:rPr>
        <w:t>除专用合同条款另有约定外，乙方在合同签订前和签订时已确定采用的专利、专有技术、技术秘密的使用费已包含在合同价款中。</w:t>
      </w:r>
    </w:p>
    <w:p w14:paraId="162C2CF7">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83" w:name="_Toc406150462"/>
      <w:bookmarkStart w:id="84" w:name="_Toc457826191"/>
      <w:r>
        <w:rPr>
          <w:rFonts w:hint="eastAsia" w:ascii="宋体" w:hAnsi="宋体" w:cs="宋体"/>
          <w:b/>
          <w:bCs/>
          <w:color w:val="auto"/>
          <w:sz w:val="28"/>
          <w:szCs w:val="28"/>
        </w:rPr>
        <w:t>第10条 不可抗力</w:t>
      </w:r>
      <w:bookmarkEnd w:id="83"/>
      <w:bookmarkEnd w:id="84"/>
    </w:p>
    <w:p w14:paraId="5181E332">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85" w:name="_Toc406150463"/>
      <w:bookmarkStart w:id="86" w:name="_Toc457826192"/>
      <w:r>
        <w:rPr>
          <w:rFonts w:hint="eastAsia" w:ascii="宋体" w:hAnsi="宋体" w:cs="宋体"/>
          <w:b/>
          <w:bCs/>
          <w:color w:val="auto"/>
          <w:sz w:val="28"/>
          <w:szCs w:val="28"/>
        </w:rPr>
        <w:t>10.1 不可抗力的确认</w:t>
      </w:r>
      <w:bookmarkEnd w:id="85"/>
      <w:bookmarkEnd w:id="86"/>
    </w:p>
    <w:p w14:paraId="073AECE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10.1.1不可抗力是在订立合同时不可合理预见，在履行合同中不可避免地发生且不能克服的自然灾害和社会突发事件，如地震、海啸、瘟疫、洪水、骚乱、暴动、战争以及专用条款约定的其他自然灾害和社会突发事件。</w:t>
      </w:r>
    </w:p>
    <w:p w14:paraId="0DB93F5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10.1.2不可抗力发生后，甲方和乙方应收集不可抗力发生及造成损失的证据。合同当事双方对是否属于不可抗力或其损失发生争议时，按第16条〔争议解决〕的约定处理。</w:t>
      </w:r>
    </w:p>
    <w:p w14:paraId="69A3D9BC">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87" w:name="_Toc457826193"/>
      <w:bookmarkStart w:id="88" w:name="_Toc406150464"/>
      <w:r>
        <w:rPr>
          <w:rFonts w:hint="eastAsia" w:ascii="宋体" w:hAnsi="宋体" w:cs="宋体"/>
          <w:b/>
          <w:bCs/>
          <w:color w:val="auto"/>
          <w:sz w:val="28"/>
          <w:szCs w:val="28"/>
        </w:rPr>
        <w:t>10.2 不可抗力的通知</w:t>
      </w:r>
      <w:bookmarkEnd w:id="87"/>
      <w:bookmarkEnd w:id="88"/>
    </w:p>
    <w:p w14:paraId="6B4FD01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10.2.1 遇有不可抗力发生时，甲方和乙方应立即通知对方，双方应共同采取措施减少损失。除专用合同条款对期限另有约定外，不可抗力持续发生，乙方应每隔7天向甲方报告一次受害损失情况。</w:t>
      </w:r>
    </w:p>
    <w:p w14:paraId="6280B44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10.2.2除专用合同条款对期限另有约定外，不可抗力结束后2天内，乙方向甲方通报受害损失情况及预计清理和修复的费用；不可抗力结束后14天内，乙方向甲方提交清理和修复费用的正式报告及有关资料。</w:t>
      </w:r>
    </w:p>
    <w:p w14:paraId="4185D638">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89" w:name="_Toc457826194"/>
      <w:bookmarkStart w:id="90" w:name="_Toc406150465"/>
      <w:r>
        <w:rPr>
          <w:rFonts w:hint="eastAsia" w:ascii="宋体" w:hAnsi="宋体" w:cs="宋体"/>
          <w:b/>
          <w:bCs/>
          <w:color w:val="auto"/>
          <w:sz w:val="28"/>
          <w:szCs w:val="28"/>
        </w:rPr>
        <w:t>10.3 不可抗力后果的承担</w:t>
      </w:r>
      <w:bookmarkEnd w:id="89"/>
      <w:bookmarkEnd w:id="90"/>
    </w:p>
    <w:p w14:paraId="2D56B33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10.3.1 因不可抗力发生的费用及延误的工期由双方按以下方法分别承担：</w:t>
      </w:r>
    </w:p>
    <w:p w14:paraId="15B0BCC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（1）甲方和乙方人员伤亡由合同当事人双方自行负责，并承担相应费用；</w:t>
      </w:r>
    </w:p>
    <w:p w14:paraId="560A404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（2）乙方机械设备损坏及停工损失，由乙方承担；</w:t>
      </w:r>
    </w:p>
    <w:p w14:paraId="0F1FE34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（3）停工期间，乙方应甲方要求留在作业场地的管理人员及保卫人员的费用由甲方承担；</w:t>
      </w:r>
    </w:p>
    <w:p w14:paraId="5B588EB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（4）作业场地发生的清理、修复费用由甲方承担；</w:t>
      </w:r>
    </w:p>
    <w:p w14:paraId="549653B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（5）延误的工期相应顺延。</w:t>
      </w:r>
    </w:p>
    <w:p w14:paraId="1E1D710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10.3.2 因合同一方迟延履行合同后发生不可抗力的，不能免除迟延履行方的相应责任。</w:t>
      </w:r>
    </w:p>
    <w:p w14:paraId="1B416DA5">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91" w:name="_Toc406150466"/>
      <w:bookmarkStart w:id="92" w:name="_Toc457826195"/>
      <w:r>
        <w:rPr>
          <w:rFonts w:hint="eastAsia" w:ascii="宋体" w:hAnsi="宋体" w:cs="宋体"/>
          <w:b/>
          <w:bCs/>
          <w:color w:val="auto"/>
          <w:sz w:val="28"/>
          <w:szCs w:val="28"/>
        </w:rPr>
        <w:t>第11条 合同生效与终止</w:t>
      </w:r>
      <w:bookmarkEnd w:id="91"/>
      <w:bookmarkEnd w:id="92"/>
    </w:p>
    <w:p w14:paraId="4B6B6EB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 双方在合同协议书中约定合同生效方式。</w:t>
      </w:r>
    </w:p>
    <w:p w14:paraId="3723958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11.2 甲方、乙方履行合同全部义务，合同价款支付完毕，本合同即告终止。</w:t>
      </w:r>
    </w:p>
    <w:p w14:paraId="6B1CAD3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11.3 合同的权利义务终止后，合同当事人应遵循诚实信用原则，履行通知、协助和保密等义务。</w:t>
      </w:r>
    </w:p>
    <w:p w14:paraId="43708DC3">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93" w:name="_Toc406150467"/>
      <w:bookmarkStart w:id="94" w:name="_Toc457826196"/>
      <w:r>
        <w:rPr>
          <w:rFonts w:hint="eastAsia" w:ascii="宋体" w:hAnsi="宋体" w:cs="宋体"/>
          <w:b/>
          <w:bCs/>
          <w:color w:val="auto"/>
          <w:sz w:val="28"/>
          <w:szCs w:val="28"/>
        </w:rPr>
        <w:t>第12条 合同解除</w:t>
      </w:r>
      <w:bookmarkEnd w:id="93"/>
      <w:bookmarkEnd w:id="94"/>
    </w:p>
    <w:p w14:paraId="4C37E2A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12.1有下列情形之一的，甲方、乙方可以解除合同：</w:t>
      </w:r>
    </w:p>
    <w:p w14:paraId="5DCD33C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（1）因不可抗力致使合同无法履行；</w:t>
      </w:r>
    </w:p>
    <w:p w14:paraId="3DAB926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（2）发生未按第7.2款〔定金或预付款〕或第7.3款〔进度款支付〕约定按时支付合同价款的情况，停止作业超过28天，乙方有权解除合同，由甲方承担违约责任；</w:t>
      </w:r>
    </w:p>
    <w:p w14:paraId="0FE377E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（3）乙方将其承包的全部工程转包给他人或者肢解以后以分包的名义分别转包给他人，甲方有权解除合同，由乙方承担违约责任；</w:t>
      </w:r>
    </w:p>
    <w:p w14:paraId="13CE7E5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（4）甲方和乙方协商一致可以解除合同的其他情形。</w:t>
      </w:r>
    </w:p>
    <w:p w14:paraId="57E2425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12.2一方依据第12.1款约定要求解除合同的，应以书面形式向对方发出解除合同的通知，并在发出通知前不少于14天告知对方，通知到达对方时合同解除。对解除合同有争议的，按第16条〔争议解决〕的约定处理。</w:t>
      </w:r>
    </w:p>
    <w:p w14:paraId="7FC13BE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12.3因不可抗力致使合同无法履行时，甲方应按合同约定向乙方支付已完工作量相对应比例的合同价款后解除合同。</w:t>
      </w:r>
    </w:p>
    <w:p w14:paraId="1A7BB64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12.4合同解除后，乙方应按甲方要求将自有设备和人员撤出作业场地，甲方应为乙方撤出提供必要条件。</w:t>
      </w:r>
    </w:p>
    <w:p w14:paraId="409E03A6">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95" w:name="_Toc457826197"/>
      <w:bookmarkStart w:id="96" w:name="_Toc406150468"/>
      <w:r>
        <w:rPr>
          <w:rFonts w:hint="eastAsia" w:ascii="宋体" w:hAnsi="宋体" w:cs="宋体"/>
          <w:b/>
          <w:bCs/>
          <w:color w:val="auto"/>
          <w:sz w:val="28"/>
          <w:szCs w:val="28"/>
        </w:rPr>
        <w:t>第13条 责任与保险</w:t>
      </w:r>
      <w:bookmarkEnd w:id="95"/>
      <w:bookmarkEnd w:id="96"/>
    </w:p>
    <w:p w14:paraId="35DFC8C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13.1乙方应运用一切合理的专业技术和经验，按照公认的职业标准尽其全部职责和谨慎、勤勉地履行其在本合同项下的责任和义务。</w:t>
      </w:r>
    </w:p>
    <w:p w14:paraId="292E96D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13.2合同当事人可按照法律法规的要求在专用合同条款中约定履行本合同所需要的工程测绘责任保险，并使其于合同责任期内保持有效。</w:t>
      </w:r>
    </w:p>
    <w:p w14:paraId="295BD25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13.3乙方应依照法律法规的规定为测绘作业人员参加工伤保险、人身意外伤害险和其他保险。</w:t>
      </w:r>
    </w:p>
    <w:p w14:paraId="28793F17">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97" w:name="_Toc406150469"/>
      <w:bookmarkStart w:id="98" w:name="_Toc457826198"/>
      <w:r>
        <w:rPr>
          <w:rFonts w:hint="eastAsia" w:ascii="宋体" w:hAnsi="宋体" w:cs="宋体"/>
          <w:b/>
          <w:bCs/>
          <w:color w:val="auto"/>
          <w:sz w:val="28"/>
          <w:szCs w:val="28"/>
        </w:rPr>
        <w:t>第14条 违约</w:t>
      </w:r>
      <w:bookmarkEnd w:id="97"/>
      <w:bookmarkEnd w:id="98"/>
    </w:p>
    <w:p w14:paraId="7302E6EA">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99" w:name="_Toc406150470"/>
      <w:bookmarkStart w:id="100" w:name="_Toc457826199"/>
      <w:r>
        <w:rPr>
          <w:rFonts w:hint="eastAsia" w:ascii="宋体" w:hAnsi="宋体" w:cs="宋体"/>
          <w:b/>
          <w:bCs/>
          <w:color w:val="auto"/>
          <w:sz w:val="28"/>
          <w:szCs w:val="28"/>
        </w:rPr>
        <w:t>14.1甲方违约</w:t>
      </w:r>
      <w:bookmarkEnd w:id="99"/>
      <w:bookmarkEnd w:id="100"/>
    </w:p>
    <w:p w14:paraId="483A89A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14.1.1甲方违约情形</w:t>
      </w:r>
    </w:p>
    <w:p w14:paraId="37D54A4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（1）合同生效后，甲方无故要求终止或解除合同；</w:t>
      </w:r>
    </w:p>
    <w:p w14:paraId="6EF03E0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（2）甲方未按第7.2款〔定金或预付款〕约定按时支付定金或预付款；</w:t>
      </w:r>
    </w:p>
    <w:p w14:paraId="035B798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（3）甲方未按第7.3款〔进度款支付〕约定按时支付进度款；</w:t>
      </w:r>
    </w:p>
    <w:p w14:paraId="23A03CD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（4）甲方不履行合同义务或不按合同约定履行义务的其他情形。</w:t>
      </w:r>
    </w:p>
    <w:p w14:paraId="52C937B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14.1.2甲方违约责任</w:t>
      </w:r>
    </w:p>
    <w:p w14:paraId="79DE8F7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合同生效后，甲方无故要求终止或解除合同，乙方未开始测绘工作的，不退还甲方已付的定金或甲方按照专用合同条款约定向乙方支付违约金；乙方已开始测绘工作的，若完成计划工作量不足50%的，甲方应支付乙方合同价款的50%;完成计划工作量超过50%的，甲方应支付乙方合同价款的100%。</w:t>
      </w:r>
    </w:p>
    <w:p w14:paraId="52450DB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（2）甲方发生其他违约情形时，甲方应承担由此增加的费用和工期延误损失，并给予乙方合理赔偿。双方可在专用合同条款内约定甲方赔偿乙方损失的计算方法或者甲方应支付违约金的数额或计算方法。</w:t>
      </w:r>
    </w:p>
    <w:p w14:paraId="67C17685">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101" w:name="_Toc406150471"/>
      <w:bookmarkStart w:id="102" w:name="_Toc457826200"/>
      <w:r>
        <w:rPr>
          <w:rFonts w:hint="eastAsia" w:ascii="宋体" w:hAnsi="宋体" w:cs="宋体"/>
          <w:b/>
          <w:bCs/>
          <w:color w:val="auto"/>
          <w:sz w:val="28"/>
          <w:szCs w:val="28"/>
        </w:rPr>
        <w:t>14.2 乙方违约</w:t>
      </w:r>
      <w:bookmarkEnd w:id="101"/>
      <w:bookmarkEnd w:id="102"/>
    </w:p>
    <w:p w14:paraId="6577870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14.2.1乙方违约情形</w:t>
      </w:r>
    </w:p>
    <w:p w14:paraId="4442960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（1）合同生效后，乙方因自身原因要求终止或解除合同；</w:t>
      </w:r>
    </w:p>
    <w:p w14:paraId="25B06F5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（2）因乙方原因不能按照合同约定的日期或合同当事人同意顺延的工期提交成果资料；</w:t>
      </w:r>
    </w:p>
    <w:p w14:paraId="579AD26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（3）因乙方原因造成成果资料质量达不到合同约定的质量标准；</w:t>
      </w:r>
    </w:p>
    <w:p w14:paraId="17E6DD9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（4）乙方不履行合同义务或未按约定履行合同义务的其他情形。</w:t>
      </w:r>
    </w:p>
    <w:p w14:paraId="6398549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14.2.2 乙方违约责任</w:t>
      </w:r>
    </w:p>
    <w:p w14:paraId="546C9E7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（1）合同生效后，乙方因自身原因要求终止或解除合同，乙方应双倍返还甲方已支付的定金或乙方按照专用合同条款约定向甲方支付违约金。</w:t>
      </w:r>
    </w:p>
    <w:p w14:paraId="03761FB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（2）因乙方原因造成工期延误的，应按专用合同条款约定向甲方支付违约金。</w:t>
      </w:r>
    </w:p>
    <w:p w14:paraId="02119E0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因乙方原因造成成果资料质量达不到合同约定的质量标准，乙方应负责无偿给予补充完善使其达到质量合格。因乙方原因导致工程质量安全事故或其他事故时，乙方除负责采取补救措施外，应通过所投工程测绘责任保险向甲方承担赔偿责任或根据直接经济损失程度按专用合同条款约定向甲方支付赔偿金。</w:t>
      </w:r>
    </w:p>
    <w:p w14:paraId="4432456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（4）乙方发生其他违约情形时，乙方应承担违约责任并赔偿因其违约给甲方造成的损失，双方可在专用合同条款内约定乙方赔偿甲方损失的计算方法和赔偿金额。</w:t>
      </w:r>
    </w:p>
    <w:p w14:paraId="251FE9E4">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03" w:name="_Toc457826201"/>
      <w:bookmarkStart w:id="104" w:name="_Toc406150472"/>
      <w:r>
        <w:rPr>
          <w:rFonts w:hint="eastAsia" w:ascii="宋体" w:hAnsi="宋体" w:cs="宋体"/>
          <w:b/>
          <w:bCs/>
          <w:color w:val="auto"/>
          <w:sz w:val="28"/>
          <w:szCs w:val="28"/>
        </w:rPr>
        <w:t>第15条 索赔</w:t>
      </w:r>
      <w:bookmarkEnd w:id="103"/>
      <w:bookmarkEnd w:id="104"/>
    </w:p>
    <w:p w14:paraId="3FAB4EEE">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r>
        <w:rPr>
          <w:rFonts w:hint="eastAsia" w:ascii="宋体" w:hAnsi="宋体" w:cs="宋体"/>
          <w:b/>
          <w:bCs/>
          <w:color w:val="auto"/>
          <w:sz w:val="28"/>
          <w:szCs w:val="28"/>
        </w:rPr>
        <w:t>15.1 甲方索赔</w:t>
      </w:r>
    </w:p>
    <w:p w14:paraId="0A6F16D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乙方未按合同约定履行义务或发生错误以及应由乙方承担责任的其他情形，造成工期延误及甲方的经济损失，除专用合同条款另有约定外，甲方可按下列程序以书面形式向乙方索赔：</w:t>
      </w:r>
    </w:p>
    <w:p w14:paraId="4036F0E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（1）违约事件发生后7天内，向乙方发出索赔意向通知；</w:t>
      </w:r>
    </w:p>
    <w:p w14:paraId="4E49580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（2）发出索赔意向通知后14天内，向乙方提出经济损失的索赔报告及有关资料；</w:t>
      </w:r>
    </w:p>
    <w:p w14:paraId="65ED8D5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（3）乙方在收到甲方送交的索赔报告和有关资料或补充索赔理由、证据后，于28天内给予答复；</w:t>
      </w:r>
    </w:p>
    <w:p w14:paraId="1961901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（4）乙方在收到甲方送交的索赔报告和有关资料后28天内未予答复或未对甲方作进一步要求，视为该项索赔已被认可；</w:t>
      </w:r>
    </w:p>
    <w:p w14:paraId="0511865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（5）当该违约事件持续进行时，甲方应阶段性向乙方发出索赔意向，在违约事件终了后21天内，向乙方送交索赔的有关资料和最终索赔报告。索赔答复程序与本款第（3）、（4）项约定相同。</w:t>
      </w:r>
    </w:p>
    <w:p w14:paraId="7D5EB235">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r>
        <w:rPr>
          <w:rFonts w:hint="eastAsia" w:ascii="宋体" w:hAnsi="宋体" w:cs="宋体"/>
          <w:b/>
          <w:bCs/>
          <w:color w:val="auto"/>
          <w:sz w:val="28"/>
          <w:szCs w:val="28"/>
        </w:rPr>
        <w:t>15.2 乙方索赔</w:t>
      </w:r>
    </w:p>
    <w:p w14:paraId="22B364F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甲方未按合同约定履行义务或发生错误以及应由甲方承担责任的其他情形，造成工期延误和（或）乙方不能及时得到合同价款及乙方的经济损失，除专用合同条款另有约定外，乙方可按下列程序以书面形式向甲方索赔：</w:t>
      </w:r>
    </w:p>
    <w:p w14:paraId="66ADDE3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（1）违约事件发生后7天内，乙方可向甲方发出要求其采取有效措施纠正违约行为的通知；甲方收到通知14天内仍不履行合同义务，乙方有权停止作业，并向甲方发出索赔意向通知。</w:t>
      </w:r>
    </w:p>
    <w:p w14:paraId="0C0DF73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（2）发出索赔意向通知后14天内，向甲方提出延长工期和（或）补偿经济损失的索赔报告及有关资料；</w:t>
      </w:r>
    </w:p>
    <w:p w14:paraId="6AB2AEE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（3）甲方在收到乙方送交的索赔报告和有关资料或补充索赔理由、证据后，于28天内给予答复；</w:t>
      </w:r>
    </w:p>
    <w:p w14:paraId="728CDF3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（4）甲方在收到乙方送交的索赔报告和有关资料后28天内未予答复或未对乙方做进一步要求，视为该项索赔已被认可；</w:t>
      </w:r>
    </w:p>
    <w:p w14:paraId="5881C05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（5）当该索赔事件持续进行时，乙方应阶段性向甲方发出索赔意向，在索赔事件终了后21天内，向甲方送交索赔的有关资料和最终索赔报告。索赔答复程序与本款第（3）、（4）项约定相同。</w:t>
      </w:r>
    </w:p>
    <w:p w14:paraId="38072BC1">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05" w:name="_Toc406150473"/>
      <w:bookmarkStart w:id="106" w:name="_Toc457826202"/>
      <w:r>
        <w:rPr>
          <w:rFonts w:hint="eastAsia" w:ascii="宋体" w:hAnsi="宋体" w:cs="宋体"/>
          <w:b/>
          <w:bCs/>
          <w:color w:val="auto"/>
          <w:sz w:val="28"/>
          <w:szCs w:val="28"/>
        </w:rPr>
        <w:t>第16条 争议解决</w:t>
      </w:r>
      <w:bookmarkEnd w:id="105"/>
      <w:bookmarkEnd w:id="106"/>
    </w:p>
    <w:p w14:paraId="7C6CF6AC">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107" w:name="_Toc406150474"/>
      <w:bookmarkStart w:id="108" w:name="_Toc457826203"/>
      <w:r>
        <w:rPr>
          <w:rFonts w:hint="eastAsia" w:ascii="宋体" w:hAnsi="宋体" w:cs="宋体"/>
          <w:b/>
          <w:bCs/>
          <w:color w:val="auto"/>
          <w:sz w:val="28"/>
          <w:szCs w:val="28"/>
        </w:rPr>
        <w:t>16.1 和解</w:t>
      </w:r>
      <w:bookmarkEnd w:id="107"/>
      <w:bookmarkEnd w:id="108"/>
    </w:p>
    <w:p w14:paraId="1A525E7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因本合同以及与本合同有关事项发生争议的，双方可以就争议自行和解。自行和解达成协议的，经签字并盖章后作为合同补充文件，双方均应遵照执行。</w:t>
      </w:r>
    </w:p>
    <w:p w14:paraId="21B1DFA4">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109" w:name="_Toc457826204"/>
      <w:bookmarkStart w:id="110" w:name="_Toc406150475"/>
      <w:r>
        <w:rPr>
          <w:rFonts w:hint="eastAsia" w:ascii="宋体" w:hAnsi="宋体" w:cs="宋体"/>
          <w:b/>
          <w:bCs/>
          <w:color w:val="auto"/>
          <w:sz w:val="28"/>
          <w:szCs w:val="28"/>
        </w:rPr>
        <w:t>16.2 调解</w:t>
      </w:r>
      <w:bookmarkEnd w:id="109"/>
      <w:bookmarkEnd w:id="110"/>
    </w:p>
    <w:p w14:paraId="4984B3B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因本合同以及与本合同有关事项发生争议的，双方可以就争议请求行政主管部门、行业协会或其他第三方进行调解。调解达成协议的，经签字并盖章后作为合同补充文件，双方均应遵照执行。</w:t>
      </w:r>
      <w:bookmarkStart w:id="111" w:name="_Toc406150476"/>
    </w:p>
    <w:p w14:paraId="72921F40">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ascii="宋体" w:hAnsi="宋体" w:cs="宋体"/>
          <w:b/>
          <w:bCs/>
          <w:color w:val="auto"/>
          <w:sz w:val="28"/>
          <w:szCs w:val="28"/>
        </w:rPr>
      </w:pPr>
      <w:bookmarkStart w:id="112" w:name="_Toc457826205"/>
      <w:r>
        <w:rPr>
          <w:rFonts w:hint="eastAsia" w:ascii="宋体" w:hAnsi="宋体" w:cs="宋体"/>
          <w:b/>
          <w:bCs/>
          <w:color w:val="auto"/>
          <w:sz w:val="28"/>
          <w:szCs w:val="28"/>
        </w:rPr>
        <w:t>16.3 仲裁或诉讼</w:t>
      </w:r>
      <w:bookmarkEnd w:id="111"/>
      <w:bookmarkEnd w:id="112"/>
    </w:p>
    <w:p w14:paraId="0F08B10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因本合同以及与本合同有关事项发生争议的，当事人不愿和解、调解或者和解、调解不成的，双方可以在专用合同条款内约定以下一种方式解决争议：</w:t>
      </w:r>
    </w:p>
    <w:p w14:paraId="3CC79B1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（1）双方达成仲裁协议，向约定的仲裁委员会申请仲裁；</w:t>
      </w:r>
    </w:p>
    <w:p w14:paraId="256A16E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（2）向有管辖权的人民法院起诉。</w:t>
      </w:r>
    </w:p>
    <w:p w14:paraId="5B55EBDE">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13" w:name="_Toc457826206"/>
      <w:bookmarkStart w:id="114" w:name="_Toc406150477"/>
      <w:r>
        <w:rPr>
          <w:rFonts w:hint="eastAsia" w:ascii="宋体" w:hAnsi="宋体" w:cs="宋体"/>
          <w:b/>
          <w:bCs/>
          <w:color w:val="auto"/>
          <w:sz w:val="28"/>
          <w:szCs w:val="28"/>
        </w:rPr>
        <w:t>第17条 补充条款</w:t>
      </w:r>
      <w:bookmarkEnd w:id="113"/>
      <w:bookmarkEnd w:id="114"/>
    </w:p>
    <w:p w14:paraId="2B0B4B5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双方根据有关法律法规规定，结合实际经协商一致，可对通用合同条款内容具体化、补充或修改，并在专用合同条款内约定。</w:t>
      </w:r>
    </w:p>
    <w:p w14:paraId="7C89771E">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color w:val="auto"/>
          <w:sz w:val="28"/>
          <w:szCs w:val="28"/>
        </w:rPr>
      </w:pPr>
    </w:p>
    <w:p w14:paraId="507F142F">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宋体" w:hAnsi="宋体" w:cs="宋体"/>
          <w:color w:val="auto"/>
          <w:sz w:val="28"/>
          <w:szCs w:val="28"/>
        </w:rPr>
      </w:pPr>
      <w:r>
        <w:rPr>
          <w:rFonts w:hint="eastAsia" w:ascii="宋体" w:hAnsi="宋体" w:cs="宋体"/>
          <w:color w:val="auto"/>
          <w:sz w:val="28"/>
          <w:szCs w:val="28"/>
        </w:rPr>
        <w:br w:type="page"/>
      </w:r>
      <w:bookmarkStart w:id="115" w:name="_Toc457826207"/>
      <w:bookmarkStart w:id="116" w:name="_Toc406150478"/>
      <w:r>
        <w:rPr>
          <w:rFonts w:hint="eastAsia" w:ascii="宋体" w:hAnsi="宋体" w:cs="宋体"/>
          <w:b/>
          <w:bCs/>
          <w:color w:val="auto"/>
          <w:sz w:val="44"/>
          <w:szCs w:val="44"/>
        </w:rPr>
        <w:t>第三部分专用合同条款</w:t>
      </w:r>
      <w:bookmarkEnd w:id="115"/>
      <w:bookmarkEnd w:id="116"/>
    </w:p>
    <w:p w14:paraId="3EE25CF7">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17" w:name="_Toc457826208"/>
      <w:bookmarkStart w:id="118" w:name="_Toc406150479"/>
      <w:r>
        <w:rPr>
          <w:rFonts w:hint="eastAsia" w:ascii="宋体" w:hAnsi="宋体" w:cs="宋体"/>
          <w:b/>
          <w:bCs/>
          <w:color w:val="auto"/>
          <w:sz w:val="28"/>
          <w:szCs w:val="28"/>
        </w:rPr>
        <w:t>第1条 一般约定</w:t>
      </w:r>
      <w:bookmarkEnd w:id="117"/>
      <w:bookmarkEnd w:id="118"/>
    </w:p>
    <w:p w14:paraId="0FFA4D2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19" w:name="_Toc457826209"/>
      <w:bookmarkStart w:id="120" w:name="_Toc406150480"/>
      <w:r>
        <w:rPr>
          <w:rFonts w:hint="eastAsia" w:ascii="宋体" w:hAnsi="宋体" w:cs="宋体"/>
          <w:color w:val="auto"/>
          <w:sz w:val="28"/>
          <w:szCs w:val="28"/>
        </w:rPr>
        <w:t>1.1 词语定义</w:t>
      </w:r>
      <w:bookmarkEnd w:id="119"/>
    </w:p>
    <w:p w14:paraId="2B64935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21" w:name="_Toc457826210"/>
      <w:r>
        <w:rPr>
          <w:rFonts w:hint="eastAsia" w:ascii="宋体" w:hAnsi="宋体" w:cs="宋体"/>
          <w:color w:val="auto"/>
          <w:sz w:val="28"/>
          <w:szCs w:val="28"/>
        </w:rPr>
        <w:t>1.2 合同文件及优先解释顺序</w:t>
      </w:r>
      <w:bookmarkEnd w:id="121"/>
    </w:p>
    <w:p w14:paraId="1EA1688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1.2.1合同文件组成及优先解释顺序：</w:t>
      </w:r>
      <w:r>
        <w:rPr>
          <w:rFonts w:hint="eastAsia" w:ascii="宋体" w:hAnsi="宋体" w:cs="宋体"/>
          <w:color w:val="auto"/>
          <w:sz w:val="28"/>
          <w:szCs w:val="28"/>
          <w:u w:val="single"/>
        </w:rPr>
        <w:t>按通用条款中约定</w:t>
      </w:r>
      <w:r>
        <w:rPr>
          <w:rFonts w:hint="eastAsia" w:ascii="宋体" w:hAnsi="宋体" w:cs="宋体"/>
          <w:color w:val="auto"/>
          <w:sz w:val="28"/>
          <w:szCs w:val="28"/>
        </w:rPr>
        <w:t xml:space="preserve">。 </w:t>
      </w:r>
    </w:p>
    <w:bookmarkEnd w:id="120"/>
    <w:p w14:paraId="5670A66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22" w:name="_Toc406150481"/>
      <w:bookmarkStart w:id="123" w:name="_Toc457826211"/>
      <w:r>
        <w:rPr>
          <w:rFonts w:hint="eastAsia" w:ascii="宋体" w:hAnsi="宋体" w:cs="宋体"/>
          <w:color w:val="auto"/>
          <w:sz w:val="28"/>
          <w:szCs w:val="28"/>
        </w:rPr>
        <w:t>1.3 适用法律法规、技术标准</w:t>
      </w:r>
      <w:bookmarkEnd w:id="122"/>
      <w:bookmarkEnd w:id="123"/>
    </w:p>
    <w:p w14:paraId="412A920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1.3.1适用法律法规</w:t>
      </w:r>
    </w:p>
    <w:p w14:paraId="06E6229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需要明示的规范性文件：</w:t>
      </w:r>
      <w:r>
        <w:rPr>
          <w:rFonts w:hint="eastAsia" w:ascii="宋体" w:hAnsi="宋体" w:cs="宋体"/>
          <w:color w:val="auto"/>
          <w:sz w:val="28"/>
          <w:szCs w:val="28"/>
          <w:u w:val="single"/>
        </w:rPr>
        <w:t xml:space="preserve">  / </w:t>
      </w:r>
    </w:p>
    <w:p w14:paraId="22EFE24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1.3.2适用技术标准</w:t>
      </w:r>
    </w:p>
    <w:p w14:paraId="08BFE9C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特别要求：</w:t>
      </w:r>
      <w:r>
        <w:rPr>
          <w:rFonts w:hint="eastAsia" w:ascii="宋体" w:hAnsi="宋体" w:cs="宋体"/>
          <w:color w:val="auto"/>
          <w:sz w:val="28"/>
          <w:szCs w:val="28"/>
          <w:u w:val="single"/>
        </w:rPr>
        <w:t xml:space="preserve">  /  </w:t>
      </w:r>
    </w:p>
    <w:p w14:paraId="34BB64E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使用国外技术标准的名称、提供方、原文版、中译本的份数、时间及费用承担：</w:t>
      </w:r>
      <w:r>
        <w:rPr>
          <w:rFonts w:hint="eastAsia" w:ascii="宋体" w:hAnsi="宋体" w:cs="宋体"/>
          <w:color w:val="auto"/>
          <w:sz w:val="28"/>
          <w:szCs w:val="28"/>
          <w:u w:val="single"/>
        </w:rPr>
        <w:t xml:space="preserve"> / </w:t>
      </w:r>
    </w:p>
    <w:p w14:paraId="7A3AA3D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24" w:name="_Toc457826212"/>
      <w:r>
        <w:rPr>
          <w:rFonts w:hint="eastAsia" w:ascii="宋体" w:hAnsi="宋体" w:cs="宋体"/>
          <w:color w:val="auto"/>
          <w:sz w:val="28"/>
          <w:szCs w:val="28"/>
        </w:rPr>
        <w:t>1.4 语言文字</w:t>
      </w:r>
      <w:bookmarkEnd w:id="124"/>
    </w:p>
    <w:p w14:paraId="76EE5F5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本合同除使用汉语外，还使用</w:t>
      </w:r>
      <w:r>
        <w:rPr>
          <w:rFonts w:hint="eastAsia" w:ascii="宋体" w:hAnsi="宋体" w:cs="宋体"/>
          <w:color w:val="auto"/>
          <w:sz w:val="28"/>
          <w:szCs w:val="28"/>
          <w:u w:val="single"/>
        </w:rPr>
        <w:t xml:space="preserve"> / </w:t>
      </w:r>
      <w:r>
        <w:rPr>
          <w:rFonts w:hint="eastAsia" w:ascii="宋体" w:hAnsi="宋体" w:cs="宋体"/>
          <w:color w:val="auto"/>
          <w:sz w:val="28"/>
          <w:szCs w:val="28"/>
        </w:rPr>
        <w:t>语言文字。</w:t>
      </w:r>
    </w:p>
    <w:p w14:paraId="64345DB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25" w:name="_Toc406150483"/>
      <w:bookmarkStart w:id="126" w:name="_Toc457826213"/>
      <w:r>
        <w:rPr>
          <w:rFonts w:hint="eastAsia" w:ascii="宋体" w:hAnsi="宋体" w:cs="宋体"/>
          <w:color w:val="auto"/>
          <w:sz w:val="28"/>
          <w:szCs w:val="28"/>
        </w:rPr>
        <w:t>1.5联络</w:t>
      </w:r>
      <w:bookmarkEnd w:id="125"/>
      <w:bookmarkEnd w:id="126"/>
    </w:p>
    <w:p w14:paraId="0A97549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 xml:space="preserve">1.5.1甲方和乙方应在 </w:t>
      </w:r>
      <w:r>
        <w:rPr>
          <w:rFonts w:hint="eastAsia" w:ascii="宋体" w:hAnsi="宋体" w:cs="宋体"/>
          <w:color w:val="auto"/>
          <w:sz w:val="28"/>
          <w:szCs w:val="28"/>
          <w:u w:val="single"/>
        </w:rPr>
        <w:t xml:space="preserve">1 </w:t>
      </w:r>
      <w:r>
        <w:rPr>
          <w:rFonts w:hint="eastAsia" w:ascii="宋体" w:hAnsi="宋体" w:cs="宋体"/>
          <w:color w:val="auto"/>
          <w:sz w:val="28"/>
          <w:szCs w:val="28"/>
        </w:rPr>
        <w:t>天内将与合同有关的通知、批准、证明、证书、指示、指令、要求、请求、同意、意见、确定和决定等书面函件送达对方当事人。</w:t>
      </w:r>
    </w:p>
    <w:p w14:paraId="36FB115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1.5.2 甲方接收文件的地点：</w:t>
      </w:r>
    </w:p>
    <w:p w14:paraId="072D2F4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甲方指定的接收人：</w:t>
      </w:r>
    </w:p>
    <w:p w14:paraId="2F8A2493">
      <w:pPr>
        <w:pStyle w:val="9"/>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Ansi="宋体" w:cs="宋体"/>
          <w:color w:val="auto"/>
          <w:sz w:val="28"/>
          <w:szCs w:val="28"/>
          <w:u w:val="single"/>
        </w:rPr>
      </w:pPr>
      <w:r>
        <w:rPr>
          <w:rFonts w:hint="eastAsia" w:hAnsi="宋体" w:cs="宋体"/>
          <w:color w:val="auto"/>
          <w:sz w:val="28"/>
          <w:szCs w:val="28"/>
        </w:rPr>
        <w:t>甲方指定的联系方式：</w:t>
      </w:r>
    </w:p>
    <w:p w14:paraId="02F79F2D">
      <w:pPr>
        <w:pStyle w:val="9"/>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Ansi="宋体" w:cs="宋体"/>
          <w:color w:val="auto"/>
          <w:sz w:val="28"/>
          <w:szCs w:val="28"/>
        </w:rPr>
      </w:pPr>
      <w:r>
        <w:rPr>
          <w:rFonts w:hint="eastAsia" w:hAnsi="宋体" w:cs="宋体"/>
          <w:color w:val="auto"/>
          <w:sz w:val="28"/>
          <w:szCs w:val="28"/>
        </w:rPr>
        <w:t>甲方指定的邮箱：</w:t>
      </w:r>
    </w:p>
    <w:p w14:paraId="7270B91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乙方接收文件的地点：</w:t>
      </w:r>
    </w:p>
    <w:p w14:paraId="01BB647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乙方指定的接收人：</w:t>
      </w:r>
    </w:p>
    <w:p w14:paraId="366F644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乙方指定的联系方式：</w:t>
      </w:r>
    </w:p>
    <w:p w14:paraId="6B9A9A56">
      <w:pPr>
        <w:pStyle w:val="9"/>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Ansi="宋体" w:cs="宋体"/>
          <w:color w:val="auto"/>
          <w:sz w:val="28"/>
          <w:szCs w:val="28"/>
        </w:rPr>
      </w:pPr>
      <w:r>
        <w:rPr>
          <w:rFonts w:hint="eastAsia" w:hAnsi="宋体" w:cs="宋体"/>
          <w:color w:val="auto"/>
          <w:sz w:val="28"/>
          <w:szCs w:val="28"/>
        </w:rPr>
        <w:t>乙方指定的邮箱：</w:t>
      </w:r>
    </w:p>
    <w:p w14:paraId="4ECF26C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27" w:name="_Toc457826214"/>
      <w:r>
        <w:rPr>
          <w:rFonts w:hint="eastAsia" w:ascii="宋体" w:hAnsi="宋体" w:cs="宋体"/>
          <w:color w:val="auto"/>
          <w:sz w:val="28"/>
          <w:szCs w:val="28"/>
        </w:rPr>
        <w:t>1.7 保密</w:t>
      </w:r>
      <w:bookmarkEnd w:id="127"/>
    </w:p>
    <w:p w14:paraId="5CC70DB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合同当事人关于保密的约定：</w:t>
      </w:r>
      <w:r>
        <w:rPr>
          <w:rFonts w:hint="eastAsia" w:ascii="宋体" w:hAnsi="宋体" w:cs="宋体"/>
          <w:color w:val="auto"/>
          <w:sz w:val="28"/>
          <w:szCs w:val="28"/>
          <w:u w:val="single"/>
        </w:rPr>
        <w:t>按通用条款中约定</w:t>
      </w:r>
    </w:p>
    <w:p w14:paraId="25B90945">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28" w:name="_Toc457826215"/>
      <w:bookmarkStart w:id="129" w:name="_Toc406150484"/>
      <w:r>
        <w:rPr>
          <w:rFonts w:hint="eastAsia" w:ascii="宋体" w:hAnsi="宋体" w:cs="宋体"/>
          <w:b/>
          <w:bCs/>
          <w:color w:val="auto"/>
          <w:sz w:val="28"/>
          <w:szCs w:val="28"/>
        </w:rPr>
        <w:t xml:space="preserve">第2条 </w:t>
      </w:r>
      <w:bookmarkEnd w:id="128"/>
      <w:bookmarkEnd w:id="129"/>
      <w:r>
        <w:rPr>
          <w:rFonts w:hint="eastAsia" w:ascii="宋体" w:hAnsi="宋体" w:cs="宋体"/>
          <w:b/>
          <w:bCs/>
          <w:color w:val="auto"/>
          <w:sz w:val="28"/>
          <w:szCs w:val="28"/>
        </w:rPr>
        <w:t>甲方</w:t>
      </w:r>
    </w:p>
    <w:p w14:paraId="5044C98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30" w:name="_Toc457826216"/>
      <w:bookmarkStart w:id="131" w:name="_Toc406150485"/>
      <w:r>
        <w:rPr>
          <w:rFonts w:hint="eastAsia" w:ascii="宋体" w:hAnsi="宋体" w:cs="宋体"/>
          <w:color w:val="auto"/>
          <w:sz w:val="28"/>
          <w:szCs w:val="28"/>
        </w:rPr>
        <w:t>2.2甲方义务</w:t>
      </w:r>
      <w:bookmarkEnd w:id="130"/>
      <w:bookmarkEnd w:id="131"/>
    </w:p>
    <w:p w14:paraId="5616B83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2.2.2 甲方委托乙方搜集的资料：</w:t>
      </w:r>
      <w:r>
        <w:rPr>
          <w:rFonts w:hint="eastAsia" w:ascii="宋体" w:hAnsi="宋体" w:cs="宋体"/>
          <w:color w:val="auto"/>
          <w:sz w:val="28"/>
          <w:szCs w:val="28"/>
          <w:u w:val="single"/>
        </w:rPr>
        <w:t xml:space="preserve">  /  </w:t>
      </w:r>
    </w:p>
    <w:p w14:paraId="09051C2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2.2.3甲方对安全文明施工的特别要求：</w:t>
      </w:r>
      <w:r>
        <w:rPr>
          <w:rFonts w:hint="eastAsia" w:ascii="宋体" w:hAnsi="宋体" w:cs="宋体"/>
          <w:color w:val="auto"/>
          <w:sz w:val="28"/>
          <w:szCs w:val="28"/>
          <w:u w:val="single"/>
        </w:rPr>
        <w:t>测绘过程中，非甲方造成的安全、文明施工事故、纠纷、施工伤害等均由乙方承担</w:t>
      </w:r>
      <w:r>
        <w:rPr>
          <w:rFonts w:hint="eastAsia" w:ascii="宋体" w:hAnsi="宋体" w:cs="宋体"/>
          <w:color w:val="auto"/>
          <w:sz w:val="28"/>
          <w:szCs w:val="28"/>
        </w:rPr>
        <w:t xml:space="preserve">。   </w:t>
      </w:r>
    </w:p>
    <w:p w14:paraId="5C73624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32" w:name="_Toc457826217"/>
      <w:bookmarkStart w:id="133" w:name="_Toc406150486"/>
      <w:r>
        <w:rPr>
          <w:rFonts w:hint="eastAsia" w:ascii="宋体" w:hAnsi="宋体" w:cs="宋体"/>
          <w:color w:val="auto"/>
          <w:sz w:val="28"/>
          <w:szCs w:val="28"/>
        </w:rPr>
        <w:t>2.3 甲方代表</w:t>
      </w:r>
      <w:bookmarkEnd w:id="132"/>
      <w:bookmarkEnd w:id="133"/>
    </w:p>
    <w:p w14:paraId="5232952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姓名：职务：联系方式：</w:t>
      </w:r>
    </w:p>
    <w:p w14:paraId="2A711AA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授权范围：</w:t>
      </w:r>
      <w:r>
        <w:rPr>
          <w:rFonts w:hint="eastAsia" w:ascii="宋体" w:hAnsi="宋体" w:cs="宋体"/>
          <w:color w:val="auto"/>
          <w:sz w:val="28"/>
          <w:szCs w:val="28"/>
          <w:u w:val="single"/>
        </w:rPr>
        <w:t>协调解决测绘现场遇到的各类问题，负责推进测绘工作的人员、进度、质量管理，组织开展工程现场签证、办理测绘费拨付</w:t>
      </w:r>
      <w:r>
        <w:rPr>
          <w:rFonts w:hint="eastAsia" w:ascii="宋体" w:hAnsi="宋体" w:cs="宋体"/>
          <w:color w:val="auto"/>
          <w:sz w:val="28"/>
          <w:szCs w:val="28"/>
        </w:rPr>
        <w:t>。</w:t>
      </w:r>
    </w:p>
    <w:p w14:paraId="2B27A565">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34" w:name="_Toc457826218"/>
      <w:bookmarkStart w:id="135" w:name="_Toc406150487"/>
      <w:r>
        <w:rPr>
          <w:rFonts w:hint="eastAsia" w:ascii="宋体" w:hAnsi="宋体" w:cs="宋体"/>
          <w:b/>
          <w:bCs/>
          <w:color w:val="auto"/>
          <w:sz w:val="28"/>
          <w:szCs w:val="28"/>
        </w:rPr>
        <w:t xml:space="preserve">第3条 </w:t>
      </w:r>
      <w:bookmarkEnd w:id="134"/>
      <w:bookmarkEnd w:id="135"/>
      <w:r>
        <w:rPr>
          <w:rFonts w:hint="eastAsia" w:ascii="宋体" w:hAnsi="宋体" w:cs="宋体"/>
          <w:b/>
          <w:bCs/>
          <w:color w:val="auto"/>
          <w:sz w:val="28"/>
          <w:szCs w:val="28"/>
        </w:rPr>
        <w:t>乙方</w:t>
      </w:r>
    </w:p>
    <w:p w14:paraId="5107A0C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36" w:name="_Toc457826219"/>
      <w:bookmarkStart w:id="137" w:name="_Toc406150488"/>
      <w:r>
        <w:rPr>
          <w:rFonts w:hint="eastAsia" w:ascii="宋体" w:hAnsi="宋体" w:cs="宋体"/>
          <w:color w:val="auto"/>
          <w:sz w:val="28"/>
          <w:szCs w:val="28"/>
        </w:rPr>
        <w:t>3.1 乙方权利</w:t>
      </w:r>
      <w:bookmarkEnd w:id="136"/>
      <w:bookmarkEnd w:id="137"/>
    </w:p>
    <w:p w14:paraId="73FCB62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3.2 关于分包的约定：</w:t>
      </w:r>
      <w:r>
        <w:rPr>
          <w:rFonts w:hint="eastAsia" w:ascii="宋体" w:hAnsi="宋体" w:cs="宋体"/>
          <w:color w:val="auto"/>
          <w:sz w:val="28"/>
          <w:szCs w:val="28"/>
          <w:u w:val="single"/>
        </w:rPr>
        <w:t>不允许分包</w:t>
      </w:r>
    </w:p>
    <w:p w14:paraId="0FA5709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38" w:name="_Toc457826220"/>
      <w:bookmarkStart w:id="139" w:name="_Toc406150489"/>
      <w:r>
        <w:rPr>
          <w:rFonts w:hint="eastAsia" w:ascii="宋体" w:hAnsi="宋体" w:cs="宋体"/>
          <w:color w:val="auto"/>
          <w:sz w:val="28"/>
          <w:szCs w:val="28"/>
        </w:rPr>
        <w:t>3.3乙方代表</w:t>
      </w:r>
      <w:bookmarkEnd w:id="138"/>
      <w:bookmarkEnd w:id="139"/>
    </w:p>
    <w:p w14:paraId="268F06A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姓名：职务：联系方式：授权范围：等相关事宜。</w:t>
      </w:r>
    </w:p>
    <w:p w14:paraId="34E6C989">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40" w:name="_Toc406150490"/>
      <w:bookmarkStart w:id="141" w:name="_Toc457826221"/>
      <w:r>
        <w:rPr>
          <w:rFonts w:hint="eastAsia" w:ascii="宋体" w:hAnsi="宋体" w:cs="宋体"/>
          <w:b/>
          <w:bCs/>
          <w:color w:val="auto"/>
          <w:sz w:val="28"/>
          <w:szCs w:val="28"/>
        </w:rPr>
        <w:t>第4条 工期</w:t>
      </w:r>
      <w:bookmarkEnd w:id="140"/>
      <w:bookmarkEnd w:id="141"/>
    </w:p>
    <w:p w14:paraId="2E42436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42" w:name="_Toc457826222"/>
      <w:bookmarkStart w:id="143" w:name="_Toc406150491"/>
      <w:r>
        <w:rPr>
          <w:rFonts w:hint="eastAsia" w:ascii="宋体" w:hAnsi="宋体" w:cs="宋体"/>
          <w:color w:val="auto"/>
          <w:sz w:val="28"/>
          <w:szCs w:val="28"/>
        </w:rPr>
        <w:t>4.</w:t>
      </w:r>
      <w:r>
        <w:rPr>
          <w:rFonts w:hint="eastAsia" w:ascii="宋体" w:hAnsi="宋体" w:cs="宋体"/>
          <w:color w:val="auto"/>
          <w:sz w:val="28"/>
          <w:szCs w:val="28"/>
          <w:lang w:val="en-US" w:eastAsia="zh-CN"/>
        </w:rPr>
        <w:t>1</w:t>
      </w:r>
      <w:r>
        <w:rPr>
          <w:rFonts w:hint="eastAsia" w:ascii="宋体" w:hAnsi="宋体" w:cs="宋体"/>
          <w:color w:val="auto"/>
          <w:sz w:val="28"/>
          <w:szCs w:val="28"/>
        </w:rPr>
        <w:t>成果提交日期</w:t>
      </w:r>
      <w:bookmarkEnd w:id="142"/>
      <w:bookmarkEnd w:id="143"/>
    </w:p>
    <w:p w14:paraId="7676D12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成果提交日期：</w:t>
      </w:r>
      <w:r>
        <w:rPr>
          <w:rFonts w:hint="eastAsia" w:ascii="宋体" w:hAnsi="宋体" w:cs="宋体"/>
          <w:color w:val="auto"/>
          <w:sz w:val="28"/>
          <w:szCs w:val="28"/>
          <w:u w:val="single"/>
        </w:rPr>
        <w:t>详见协议书</w:t>
      </w:r>
      <w:r>
        <w:rPr>
          <w:rFonts w:hint="eastAsia" w:ascii="宋体" w:hAnsi="宋体" w:cs="宋体"/>
          <w:color w:val="auto"/>
          <w:sz w:val="28"/>
          <w:szCs w:val="28"/>
        </w:rPr>
        <w:t>。</w:t>
      </w:r>
    </w:p>
    <w:p w14:paraId="5E73445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双方约定工期顺延的其他情况：</w:t>
      </w:r>
      <w:r>
        <w:rPr>
          <w:rFonts w:hint="eastAsia" w:ascii="宋体" w:hAnsi="宋体" w:cs="宋体"/>
          <w:color w:val="auto"/>
          <w:sz w:val="28"/>
          <w:szCs w:val="28"/>
          <w:u w:val="single"/>
        </w:rPr>
        <w:t>非乙方原因造成，且经甲方同意</w:t>
      </w:r>
      <w:r>
        <w:rPr>
          <w:rFonts w:hint="eastAsia" w:ascii="宋体" w:hAnsi="宋体" w:cs="宋体"/>
          <w:color w:val="auto"/>
          <w:sz w:val="28"/>
          <w:szCs w:val="28"/>
        </w:rPr>
        <w:t>。</w:t>
      </w:r>
    </w:p>
    <w:p w14:paraId="4801B2E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int="eastAsia" w:ascii="宋体" w:hAnsi="宋体" w:cs="宋体"/>
          <w:color w:val="auto"/>
          <w:sz w:val="28"/>
          <w:szCs w:val="28"/>
        </w:rPr>
      </w:pPr>
      <w:bookmarkStart w:id="144" w:name="_Toc457826223"/>
      <w:r>
        <w:rPr>
          <w:rFonts w:hint="eastAsia" w:ascii="宋体" w:hAnsi="宋体" w:cs="宋体"/>
          <w:color w:val="auto"/>
          <w:sz w:val="28"/>
          <w:szCs w:val="28"/>
        </w:rPr>
        <w:t>4.</w:t>
      </w:r>
      <w:r>
        <w:rPr>
          <w:rFonts w:hint="eastAsia" w:ascii="宋体" w:hAnsi="宋体" w:cs="宋体"/>
          <w:color w:val="auto"/>
          <w:sz w:val="28"/>
          <w:szCs w:val="28"/>
          <w:lang w:val="en-US" w:eastAsia="zh-CN"/>
        </w:rPr>
        <w:t>2</w:t>
      </w:r>
      <w:r>
        <w:rPr>
          <w:rFonts w:hint="eastAsia" w:ascii="宋体" w:hAnsi="宋体" w:cs="宋体"/>
          <w:color w:val="auto"/>
          <w:sz w:val="28"/>
          <w:szCs w:val="28"/>
        </w:rPr>
        <w:t>甲方造成的工期延误</w:t>
      </w:r>
      <w:bookmarkEnd w:id="144"/>
    </w:p>
    <w:p w14:paraId="39A8CB4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双方就工期顺延确定期限的约定：</w:t>
      </w:r>
      <w:r>
        <w:rPr>
          <w:rFonts w:hint="eastAsia" w:ascii="宋体" w:hAnsi="宋体" w:cs="宋体"/>
          <w:color w:val="auto"/>
          <w:sz w:val="28"/>
          <w:szCs w:val="28"/>
          <w:u w:val="single"/>
        </w:rPr>
        <w:t>顺延工期，无费用补偿</w:t>
      </w:r>
      <w:r>
        <w:rPr>
          <w:rFonts w:hint="eastAsia" w:ascii="宋体" w:hAnsi="宋体" w:cs="宋体"/>
          <w:color w:val="auto"/>
          <w:sz w:val="28"/>
          <w:szCs w:val="28"/>
        </w:rPr>
        <w:t>。</w:t>
      </w:r>
    </w:p>
    <w:p w14:paraId="0FF12C3F">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45" w:name="_Toc406150493"/>
      <w:bookmarkStart w:id="146" w:name="_Toc457826224"/>
      <w:r>
        <w:rPr>
          <w:rFonts w:hint="eastAsia" w:ascii="宋体" w:hAnsi="宋体" w:cs="宋体"/>
          <w:b/>
          <w:bCs/>
          <w:color w:val="auto"/>
          <w:sz w:val="28"/>
          <w:szCs w:val="28"/>
        </w:rPr>
        <w:t>第5条 成果资料</w:t>
      </w:r>
      <w:bookmarkEnd w:id="145"/>
      <w:bookmarkEnd w:id="146"/>
    </w:p>
    <w:p w14:paraId="51CB1B5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47" w:name="_Toc457826225"/>
      <w:bookmarkStart w:id="148" w:name="_Toc406150494"/>
      <w:r>
        <w:rPr>
          <w:rFonts w:hint="eastAsia" w:ascii="宋体" w:hAnsi="宋体" w:cs="宋体"/>
          <w:color w:val="auto"/>
          <w:sz w:val="28"/>
          <w:szCs w:val="28"/>
        </w:rPr>
        <w:t>5.</w:t>
      </w:r>
      <w:r>
        <w:rPr>
          <w:rFonts w:hint="eastAsia" w:ascii="宋体" w:hAnsi="宋体" w:cs="宋体"/>
          <w:color w:val="auto"/>
          <w:sz w:val="28"/>
          <w:szCs w:val="28"/>
          <w:lang w:val="en-US" w:eastAsia="zh-CN"/>
        </w:rPr>
        <w:t>1</w:t>
      </w:r>
      <w:r>
        <w:rPr>
          <w:rFonts w:hint="eastAsia" w:ascii="宋体" w:hAnsi="宋体" w:cs="宋体"/>
          <w:color w:val="auto"/>
          <w:sz w:val="28"/>
          <w:szCs w:val="28"/>
        </w:rPr>
        <w:t xml:space="preserve"> 成果份数</w:t>
      </w:r>
      <w:bookmarkEnd w:id="147"/>
      <w:bookmarkEnd w:id="148"/>
      <w:r>
        <w:rPr>
          <w:rFonts w:hint="eastAsia" w:ascii="宋体" w:hAnsi="宋体" w:cs="宋体"/>
          <w:color w:val="auto"/>
          <w:sz w:val="28"/>
          <w:szCs w:val="28"/>
        </w:rPr>
        <w:t>：乙方应向甲方提交成果资料</w:t>
      </w:r>
      <w:r>
        <w:rPr>
          <w:rFonts w:hint="eastAsia" w:ascii="宋体" w:hAnsi="宋体" w:cs="宋体"/>
          <w:color w:val="auto"/>
          <w:sz w:val="28"/>
          <w:szCs w:val="28"/>
          <w:u w:val="single"/>
        </w:rPr>
        <w:t>陆</w:t>
      </w:r>
      <w:r>
        <w:rPr>
          <w:rFonts w:hint="eastAsia" w:ascii="宋体" w:hAnsi="宋体" w:cs="宋体"/>
          <w:color w:val="auto"/>
          <w:sz w:val="28"/>
          <w:szCs w:val="28"/>
        </w:rPr>
        <w:t>份，甲方要求增加的份数为</w:t>
      </w:r>
      <w:r>
        <w:rPr>
          <w:rFonts w:hint="eastAsia" w:ascii="宋体" w:hAnsi="宋体" w:cs="宋体"/>
          <w:color w:val="auto"/>
          <w:sz w:val="28"/>
          <w:szCs w:val="28"/>
          <w:u w:val="single"/>
        </w:rPr>
        <w:t xml:space="preserve"> / </w:t>
      </w:r>
      <w:r>
        <w:rPr>
          <w:rFonts w:hint="eastAsia" w:ascii="宋体" w:hAnsi="宋体" w:cs="宋体"/>
          <w:color w:val="auto"/>
          <w:sz w:val="28"/>
          <w:szCs w:val="28"/>
        </w:rPr>
        <w:t>份。</w:t>
      </w:r>
    </w:p>
    <w:p w14:paraId="76C571F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49" w:name="_Toc457826226"/>
      <w:r>
        <w:rPr>
          <w:rFonts w:hint="eastAsia" w:ascii="宋体" w:hAnsi="宋体" w:cs="宋体"/>
          <w:color w:val="auto"/>
          <w:sz w:val="28"/>
          <w:szCs w:val="28"/>
        </w:rPr>
        <w:t>5.</w:t>
      </w:r>
      <w:r>
        <w:rPr>
          <w:rFonts w:hint="eastAsia" w:ascii="宋体" w:hAnsi="宋体" w:cs="宋体"/>
          <w:color w:val="auto"/>
          <w:sz w:val="28"/>
          <w:szCs w:val="28"/>
          <w:lang w:val="en-US" w:eastAsia="zh-CN"/>
        </w:rPr>
        <w:t>2</w:t>
      </w:r>
      <w:r>
        <w:rPr>
          <w:rFonts w:hint="eastAsia" w:ascii="宋体" w:hAnsi="宋体" w:cs="宋体"/>
          <w:color w:val="auto"/>
          <w:sz w:val="28"/>
          <w:szCs w:val="28"/>
        </w:rPr>
        <w:t xml:space="preserve"> 成果验收</w:t>
      </w:r>
      <w:bookmarkEnd w:id="149"/>
    </w:p>
    <w:p w14:paraId="4E97976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双方就成果验收期限的约定：</w:t>
      </w:r>
      <w:r>
        <w:rPr>
          <w:rFonts w:hint="eastAsia" w:ascii="宋体" w:hAnsi="宋体" w:cs="宋体"/>
          <w:color w:val="auto"/>
          <w:sz w:val="28"/>
          <w:szCs w:val="28"/>
          <w:u w:val="single"/>
        </w:rPr>
        <w:t>测绘成果文件应满足国家、行业或地方现行法律法规的要求，并通过审查备案</w:t>
      </w:r>
      <w:r>
        <w:rPr>
          <w:rFonts w:hint="eastAsia" w:ascii="宋体" w:hAnsi="宋体" w:cs="宋体"/>
          <w:color w:val="auto"/>
          <w:sz w:val="28"/>
          <w:szCs w:val="28"/>
        </w:rPr>
        <w:t>。</w:t>
      </w:r>
    </w:p>
    <w:p w14:paraId="4B0BD741">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50" w:name="_Toc457826227"/>
      <w:bookmarkStart w:id="151" w:name="_Toc406150495"/>
      <w:r>
        <w:rPr>
          <w:rFonts w:hint="eastAsia" w:ascii="宋体" w:hAnsi="宋体" w:cs="宋体"/>
          <w:b/>
          <w:bCs/>
          <w:color w:val="auto"/>
          <w:sz w:val="28"/>
          <w:szCs w:val="28"/>
        </w:rPr>
        <w:t>第6条 后期服务</w:t>
      </w:r>
      <w:bookmarkEnd w:id="150"/>
      <w:bookmarkEnd w:id="151"/>
    </w:p>
    <w:p w14:paraId="5F53E04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52" w:name="_Toc457826228"/>
      <w:bookmarkStart w:id="153" w:name="_Toc406150496"/>
      <w:r>
        <w:rPr>
          <w:rFonts w:hint="eastAsia" w:ascii="宋体" w:hAnsi="宋体" w:cs="宋体"/>
          <w:color w:val="auto"/>
          <w:sz w:val="28"/>
          <w:szCs w:val="28"/>
        </w:rPr>
        <w:t>6.1 后续技术服务</w:t>
      </w:r>
      <w:bookmarkEnd w:id="152"/>
    </w:p>
    <w:p w14:paraId="7470519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6.1.1后续技术服务内容约定:</w:t>
      </w:r>
      <w:bookmarkEnd w:id="153"/>
      <w:r>
        <w:rPr>
          <w:rFonts w:hint="eastAsia" w:ascii="宋体" w:hAnsi="宋体" w:cs="宋体"/>
          <w:color w:val="auto"/>
          <w:sz w:val="28"/>
          <w:szCs w:val="28"/>
          <w:u w:val="single"/>
        </w:rPr>
        <w:t>配合完成分部分项验收、竣工验收等工作</w:t>
      </w:r>
      <w:r>
        <w:rPr>
          <w:rFonts w:hint="eastAsia" w:ascii="宋体" w:hAnsi="宋体" w:cs="宋体"/>
          <w:color w:val="auto"/>
          <w:sz w:val="28"/>
          <w:szCs w:val="28"/>
        </w:rPr>
        <w:t>。</w:t>
      </w:r>
    </w:p>
    <w:p w14:paraId="1E048CA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6.1.2后续技术服务费用约定：</w:t>
      </w:r>
      <w:r>
        <w:rPr>
          <w:rFonts w:hint="eastAsia" w:ascii="宋体" w:hAnsi="宋体" w:cs="宋体"/>
          <w:color w:val="auto"/>
          <w:sz w:val="28"/>
          <w:szCs w:val="28"/>
          <w:u w:val="single"/>
        </w:rPr>
        <w:t>包含在本合同范围内</w:t>
      </w:r>
      <w:r>
        <w:rPr>
          <w:rFonts w:hint="eastAsia" w:ascii="宋体" w:hAnsi="宋体" w:cs="宋体"/>
          <w:color w:val="auto"/>
          <w:sz w:val="28"/>
          <w:szCs w:val="28"/>
        </w:rPr>
        <w:t>。</w:t>
      </w:r>
    </w:p>
    <w:p w14:paraId="62284A8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6.1.3后续技术服务时限约定：</w:t>
      </w:r>
      <w:r>
        <w:rPr>
          <w:rFonts w:hint="eastAsia" w:ascii="宋体" w:hAnsi="宋体" w:cs="宋体"/>
          <w:color w:val="auto"/>
          <w:sz w:val="28"/>
          <w:szCs w:val="28"/>
          <w:u w:val="single"/>
        </w:rPr>
        <w:t>至工程竣工验收完成</w:t>
      </w:r>
      <w:r>
        <w:rPr>
          <w:rFonts w:hint="eastAsia" w:ascii="宋体" w:hAnsi="宋体" w:cs="宋体"/>
          <w:color w:val="auto"/>
          <w:sz w:val="28"/>
          <w:szCs w:val="28"/>
        </w:rPr>
        <w:t>。</w:t>
      </w:r>
    </w:p>
    <w:p w14:paraId="41626608">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54" w:name="_Toc406150497"/>
      <w:bookmarkStart w:id="155" w:name="_Toc457826229"/>
      <w:r>
        <w:rPr>
          <w:rFonts w:hint="eastAsia" w:ascii="宋体" w:hAnsi="宋体" w:cs="宋体"/>
          <w:b/>
          <w:bCs/>
          <w:color w:val="auto"/>
          <w:sz w:val="28"/>
          <w:szCs w:val="28"/>
        </w:rPr>
        <w:t>第7条 合同价款与支付</w:t>
      </w:r>
      <w:bookmarkEnd w:id="154"/>
      <w:bookmarkEnd w:id="155"/>
    </w:p>
    <w:p w14:paraId="2F7004C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56" w:name="_Toc457826230"/>
      <w:bookmarkStart w:id="157" w:name="_Toc406150498"/>
      <w:r>
        <w:rPr>
          <w:rFonts w:hint="eastAsia" w:ascii="宋体" w:hAnsi="宋体" w:cs="宋体"/>
          <w:color w:val="auto"/>
          <w:sz w:val="28"/>
          <w:szCs w:val="28"/>
        </w:rPr>
        <w:t>7.1 合同价款与调整</w:t>
      </w:r>
      <w:bookmarkEnd w:id="156"/>
      <w:bookmarkEnd w:id="157"/>
    </w:p>
    <w:p w14:paraId="0E35FE1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7.1.1双方约定的合同价款调整因素和方法：</w:t>
      </w:r>
    </w:p>
    <w:p w14:paraId="0B9E7D7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(1).合同形式及价款确定：</w:t>
      </w:r>
      <w:r>
        <w:rPr>
          <w:rFonts w:hint="eastAsia" w:ascii="宋体" w:hAnsi="宋体" w:cs="宋体"/>
          <w:color w:val="auto"/>
          <w:sz w:val="28"/>
          <w:szCs w:val="28"/>
          <w:u w:val="single"/>
        </w:rPr>
        <w:t>固定</w:t>
      </w:r>
      <w:r>
        <w:rPr>
          <w:rFonts w:hint="eastAsia" w:ascii="宋体" w:hAnsi="宋体" w:cs="宋体"/>
          <w:color w:val="auto"/>
          <w:sz w:val="28"/>
          <w:szCs w:val="28"/>
          <w:u w:val="single"/>
          <w:lang w:eastAsia="zh-CN"/>
        </w:rPr>
        <w:t>单</w:t>
      </w:r>
      <w:r>
        <w:rPr>
          <w:rFonts w:hint="eastAsia" w:ascii="宋体" w:hAnsi="宋体" w:cs="宋体"/>
          <w:color w:val="auto"/>
          <w:sz w:val="28"/>
          <w:szCs w:val="28"/>
          <w:u w:val="single"/>
        </w:rPr>
        <w:t>价合同</w:t>
      </w:r>
      <w:r>
        <w:rPr>
          <w:rFonts w:hint="eastAsia" w:ascii="宋体" w:hAnsi="宋体" w:cs="宋体"/>
          <w:color w:val="auto"/>
          <w:sz w:val="28"/>
          <w:szCs w:val="28"/>
        </w:rPr>
        <w:t>。</w:t>
      </w:r>
    </w:p>
    <w:p w14:paraId="41FAAD5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(2).工程测绘费</w:t>
      </w:r>
      <w:r>
        <w:rPr>
          <w:rFonts w:hint="eastAsia" w:ascii="宋体" w:hAnsi="宋体" w:cs="宋体"/>
          <w:color w:val="auto"/>
          <w:kern w:val="0"/>
          <w:sz w:val="28"/>
          <w:szCs w:val="28"/>
          <w:u w:val="single"/>
        </w:rPr>
        <w:t>包括（但不限于）工程测绘实物工作费、技术工作费、人员设备调遣费、临时设施费、测绘设备、劳务、管理、交通、维护、保险、利润、税金、政策性文件规定及获取控制点费用，场地租用费、合同包含的所有风险、责任等各项应有的费用</w:t>
      </w:r>
      <w:r>
        <w:rPr>
          <w:rFonts w:hint="eastAsia" w:ascii="宋体" w:hAnsi="宋体" w:cs="宋体"/>
          <w:color w:val="auto"/>
          <w:kern w:val="0"/>
          <w:sz w:val="28"/>
          <w:szCs w:val="28"/>
        </w:rPr>
        <w:t>。</w:t>
      </w:r>
    </w:p>
    <w:p w14:paraId="49E2416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(3).风险费用的计算方法：</w:t>
      </w:r>
      <w:r>
        <w:rPr>
          <w:rFonts w:hint="eastAsia" w:ascii="宋体" w:hAnsi="宋体" w:cs="宋体"/>
          <w:color w:val="auto"/>
          <w:sz w:val="28"/>
          <w:szCs w:val="28"/>
          <w:u w:val="single"/>
        </w:rPr>
        <w:t xml:space="preserve">   /  </w:t>
      </w:r>
      <w:r>
        <w:rPr>
          <w:rFonts w:hint="eastAsia" w:ascii="宋体" w:hAnsi="宋体" w:cs="宋体"/>
          <w:color w:val="auto"/>
          <w:sz w:val="28"/>
          <w:szCs w:val="28"/>
        </w:rPr>
        <w:t>。</w:t>
      </w:r>
    </w:p>
    <w:p w14:paraId="6EC2E93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(4).风险范围以外合同价款调整因素和方法：</w:t>
      </w:r>
      <w:r>
        <w:rPr>
          <w:rFonts w:hint="eastAsia" w:ascii="宋体" w:hAnsi="宋体" w:cs="宋体"/>
          <w:color w:val="auto"/>
          <w:sz w:val="28"/>
          <w:szCs w:val="28"/>
          <w:u w:val="single"/>
        </w:rPr>
        <w:t xml:space="preserve">   /   </w:t>
      </w:r>
      <w:r>
        <w:rPr>
          <w:rFonts w:hint="eastAsia" w:ascii="宋体" w:hAnsi="宋体" w:cs="宋体"/>
          <w:color w:val="auto"/>
          <w:sz w:val="28"/>
          <w:szCs w:val="28"/>
        </w:rPr>
        <w:t>。</w:t>
      </w:r>
    </w:p>
    <w:p w14:paraId="18EA680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7.1.2  合同条款约定</w:t>
      </w:r>
    </w:p>
    <w:p w14:paraId="6D922DA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 xml:space="preserve">   （1）采用固定总价合同，合同价款中包括的风险范围：</w:t>
      </w:r>
      <w:r>
        <w:rPr>
          <w:rFonts w:hint="eastAsia" w:ascii="宋体" w:hAnsi="宋体" w:cs="宋体"/>
          <w:color w:val="auto"/>
          <w:sz w:val="28"/>
          <w:szCs w:val="28"/>
          <w:u w:val="single"/>
        </w:rPr>
        <w:t xml:space="preserve">  /  </w:t>
      </w:r>
      <w:r>
        <w:rPr>
          <w:rFonts w:hint="eastAsia" w:ascii="宋体" w:hAnsi="宋体" w:cs="宋体"/>
          <w:color w:val="auto"/>
          <w:sz w:val="28"/>
          <w:szCs w:val="28"/>
        </w:rPr>
        <w:t>。</w:t>
      </w:r>
    </w:p>
    <w:p w14:paraId="694257D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 xml:space="preserve">   （2）风险范围以外合同单价调整因素和方法：</w:t>
      </w:r>
      <w:r>
        <w:rPr>
          <w:rFonts w:hint="eastAsia" w:ascii="宋体" w:hAnsi="宋体" w:cs="宋体"/>
          <w:color w:val="auto"/>
          <w:sz w:val="28"/>
          <w:szCs w:val="28"/>
          <w:u w:val="single"/>
        </w:rPr>
        <w:t xml:space="preserve">    /    </w:t>
      </w:r>
      <w:r>
        <w:rPr>
          <w:rFonts w:hint="eastAsia" w:ascii="宋体" w:hAnsi="宋体" w:cs="宋体"/>
          <w:color w:val="auto"/>
          <w:sz w:val="28"/>
          <w:szCs w:val="28"/>
        </w:rPr>
        <w:t>。</w:t>
      </w:r>
    </w:p>
    <w:p w14:paraId="772F626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 xml:space="preserve">   （3）采用的其他合同价款形式及调整因素和方法：</w:t>
      </w:r>
      <w:r>
        <w:rPr>
          <w:rFonts w:hint="eastAsia" w:ascii="宋体" w:hAnsi="宋体" w:cs="宋体"/>
          <w:color w:val="auto"/>
          <w:sz w:val="28"/>
          <w:szCs w:val="28"/>
          <w:u w:val="single"/>
        </w:rPr>
        <w:t xml:space="preserve">  /  </w:t>
      </w:r>
      <w:r>
        <w:rPr>
          <w:rFonts w:hint="eastAsia" w:ascii="宋体" w:hAnsi="宋体" w:cs="宋体"/>
          <w:color w:val="auto"/>
          <w:sz w:val="28"/>
          <w:szCs w:val="28"/>
        </w:rPr>
        <w:t>。</w:t>
      </w:r>
    </w:p>
    <w:p w14:paraId="7004664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7.1.3双方就合同价款调整确认期限的约定：</w:t>
      </w:r>
      <w:r>
        <w:rPr>
          <w:rFonts w:hint="eastAsia" w:ascii="宋体" w:hAnsi="宋体" w:cs="宋体"/>
          <w:color w:val="auto"/>
          <w:sz w:val="28"/>
          <w:szCs w:val="28"/>
          <w:u w:val="single"/>
        </w:rPr>
        <w:t xml:space="preserve">  /  </w:t>
      </w:r>
      <w:r>
        <w:rPr>
          <w:rFonts w:hint="eastAsia" w:ascii="宋体" w:hAnsi="宋体" w:cs="宋体"/>
          <w:color w:val="auto"/>
          <w:sz w:val="28"/>
          <w:szCs w:val="28"/>
        </w:rPr>
        <w:t>。</w:t>
      </w:r>
    </w:p>
    <w:p w14:paraId="0CA3E75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58" w:name="_Toc406150499"/>
      <w:bookmarkStart w:id="159" w:name="_Toc457826231"/>
      <w:r>
        <w:rPr>
          <w:rFonts w:hint="eastAsia" w:ascii="宋体" w:hAnsi="宋体" w:cs="宋体"/>
          <w:color w:val="auto"/>
          <w:sz w:val="28"/>
          <w:szCs w:val="28"/>
        </w:rPr>
        <w:t>7.2 定金或预付款</w:t>
      </w:r>
      <w:bookmarkEnd w:id="158"/>
      <w:bookmarkEnd w:id="159"/>
    </w:p>
    <w:p w14:paraId="2E44D8D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7.2.1甲方向乙方支付定金或预付款的金额：</w:t>
      </w:r>
      <w:r>
        <w:rPr>
          <w:rFonts w:hint="eastAsia" w:ascii="宋体" w:hAnsi="宋体" w:cs="宋体"/>
          <w:color w:val="auto"/>
          <w:sz w:val="28"/>
          <w:szCs w:val="28"/>
          <w:u w:val="single"/>
        </w:rPr>
        <w:t xml:space="preserve"> 无  </w:t>
      </w:r>
      <w:r>
        <w:rPr>
          <w:rFonts w:hint="eastAsia" w:ascii="宋体" w:hAnsi="宋体" w:cs="宋体"/>
          <w:color w:val="auto"/>
          <w:sz w:val="28"/>
          <w:szCs w:val="28"/>
        </w:rPr>
        <w:t>。</w:t>
      </w:r>
    </w:p>
    <w:p w14:paraId="78A7DE6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7.2.2定金或预付款在进度款中的抵扣办法：</w:t>
      </w:r>
      <w:r>
        <w:rPr>
          <w:rFonts w:hint="eastAsia" w:ascii="宋体" w:hAnsi="宋体" w:cs="宋体"/>
          <w:color w:val="auto"/>
          <w:sz w:val="28"/>
          <w:szCs w:val="28"/>
          <w:u w:val="single"/>
        </w:rPr>
        <w:t xml:space="preserve"> 无  </w:t>
      </w:r>
      <w:r>
        <w:rPr>
          <w:rFonts w:hint="eastAsia" w:ascii="宋体" w:hAnsi="宋体" w:cs="宋体"/>
          <w:color w:val="auto"/>
          <w:sz w:val="28"/>
          <w:szCs w:val="28"/>
        </w:rPr>
        <w:t>。</w:t>
      </w:r>
    </w:p>
    <w:p w14:paraId="56A78A4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60" w:name="_Toc457826232"/>
      <w:bookmarkStart w:id="161" w:name="_Toc406150500"/>
      <w:r>
        <w:rPr>
          <w:rFonts w:hint="eastAsia" w:ascii="宋体" w:hAnsi="宋体" w:cs="宋体"/>
          <w:color w:val="auto"/>
          <w:sz w:val="28"/>
          <w:szCs w:val="28"/>
        </w:rPr>
        <w:t>7.3 进度款支付</w:t>
      </w:r>
      <w:bookmarkEnd w:id="160"/>
      <w:bookmarkEnd w:id="161"/>
    </w:p>
    <w:p w14:paraId="6BE682A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7.3.1双方约定的进度款支付方式、支付条件和支付时间：</w:t>
      </w:r>
    </w:p>
    <w:p w14:paraId="34422CE2">
      <w:pPr>
        <w:pStyle w:val="9"/>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Ansi="宋体" w:cs="宋体"/>
          <w:color w:val="auto"/>
          <w:sz w:val="28"/>
          <w:szCs w:val="28"/>
        </w:rPr>
      </w:pPr>
      <w:bookmarkStart w:id="162" w:name="_Toc457826233"/>
      <w:r>
        <w:rPr>
          <w:rFonts w:hint="eastAsia" w:hAnsi="宋体" w:cs="宋体"/>
          <w:color w:val="auto"/>
          <w:kern w:val="0"/>
          <w:sz w:val="28"/>
          <w:szCs w:val="28"/>
        </w:rPr>
        <w:t>(1)当乙方完成测绘工作向甲方提交测绘成果，</w:t>
      </w:r>
      <w:r>
        <w:rPr>
          <w:rFonts w:hint="eastAsia" w:asciiTheme="majorEastAsia" w:hAnsiTheme="majorEastAsia" w:eastAsiaTheme="majorEastAsia" w:cstheme="majorEastAsia"/>
          <w:color w:val="auto"/>
          <w:sz w:val="28"/>
          <w:szCs w:val="28"/>
          <w:highlight w:val="none"/>
          <w:lang w:eastAsia="zh-CN"/>
        </w:rPr>
        <w:t>规划验线成果获得当地主管部门批复及竣工测绘获得当地主管部门竣工规划验收通过后，</w:t>
      </w:r>
      <w:r>
        <w:rPr>
          <w:rFonts w:hint="eastAsia" w:hAnsi="宋体" w:cs="宋体"/>
          <w:color w:val="auto"/>
          <w:kern w:val="0"/>
          <w:sz w:val="28"/>
          <w:szCs w:val="28"/>
        </w:rPr>
        <w:t>甲方一次性向乙方支付测绘</w:t>
      </w:r>
      <w:r>
        <w:rPr>
          <w:rFonts w:hint="eastAsia" w:hAnsi="宋体" w:cs="宋体"/>
          <w:color w:val="auto"/>
          <w:kern w:val="0"/>
          <w:sz w:val="28"/>
          <w:szCs w:val="28"/>
          <w:lang w:eastAsia="zh-CN"/>
        </w:rPr>
        <w:t>服务</w:t>
      </w:r>
      <w:r>
        <w:rPr>
          <w:rFonts w:hint="eastAsia" w:hAnsi="宋体" w:cs="宋体"/>
          <w:color w:val="auto"/>
          <w:kern w:val="0"/>
          <w:sz w:val="28"/>
          <w:szCs w:val="28"/>
        </w:rPr>
        <w:t>费的</w:t>
      </w:r>
      <w:r>
        <w:rPr>
          <w:rFonts w:hint="eastAsia" w:hAnsi="宋体" w:cs="宋体"/>
          <w:color w:val="auto"/>
          <w:kern w:val="0"/>
          <w:sz w:val="28"/>
          <w:szCs w:val="28"/>
          <w:u w:val="single"/>
        </w:rPr>
        <w:t>100%</w:t>
      </w:r>
      <w:r>
        <w:rPr>
          <w:rFonts w:hint="eastAsia" w:hAnsi="宋体" w:cs="宋体"/>
          <w:color w:val="auto"/>
          <w:kern w:val="0"/>
          <w:sz w:val="28"/>
          <w:szCs w:val="28"/>
        </w:rPr>
        <w:t>。</w:t>
      </w:r>
    </w:p>
    <w:p w14:paraId="64D7A60D">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kern w:val="0"/>
          <w:sz w:val="28"/>
          <w:szCs w:val="28"/>
        </w:rPr>
        <w:t>(2)款项支付前，乙方需向甲方提供</w:t>
      </w:r>
      <w:r>
        <w:rPr>
          <w:rFonts w:hint="eastAsia" w:ascii="宋体" w:hAnsi="宋体" w:cs="宋体"/>
          <w:color w:val="auto"/>
          <w:kern w:val="0"/>
          <w:sz w:val="28"/>
          <w:szCs w:val="28"/>
          <w:lang w:eastAsia="zh-CN"/>
        </w:rPr>
        <w:t>合格的</w:t>
      </w:r>
      <w:r>
        <w:rPr>
          <w:rFonts w:hint="eastAsia" w:ascii="宋体" w:hAnsi="宋体" w:cs="宋体"/>
          <w:color w:val="auto"/>
          <w:kern w:val="0"/>
          <w:sz w:val="28"/>
          <w:szCs w:val="28"/>
        </w:rPr>
        <w:t>建设项目资金支出审批表、请款函、合同协议书及有效等额的增值税发票。</w:t>
      </w:r>
      <w:r>
        <w:rPr>
          <w:rFonts w:hint="eastAsia" w:ascii="宋体" w:hAnsi="宋体" w:cs="宋体"/>
          <w:color w:val="auto"/>
          <w:sz w:val="28"/>
          <w:szCs w:val="28"/>
        </w:rPr>
        <w:t>（注：小规模纳税人税率为3%，一般纳税人税率为6%）</w:t>
      </w:r>
      <w:r>
        <w:rPr>
          <w:rFonts w:hint="eastAsia" w:ascii="宋体" w:hAnsi="宋体" w:cs="宋体"/>
          <w:color w:val="auto"/>
          <w:kern w:val="0"/>
          <w:sz w:val="28"/>
          <w:szCs w:val="28"/>
        </w:rPr>
        <w:t>，否则甲方有权拒绝支付。</w:t>
      </w:r>
    </w:p>
    <w:p w14:paraId="0524E44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7.4 合同价款结算</w:t>
      </w:r>
      <w:bookmarkEnd w:id="162"/>
    </w:p>
    <w:p w14:paraId="261504D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最终合同价款支付的约定：按专用条款7.3.1执行。</w:t>
      </w:r>
    </w:p>
    <w:p w14:paraId="15459F0E">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63" w:name="_Toc457826234"/>
      <w:bookmarkStart w:id="164" w:name="_Toc406150501"/>
      <w:r>
        <w:rPr>
          <w:rFonts w:hint="eastAsia" w:ascii="宋体" w:hAnsi="宋体" w:cs="宋体"/>
          <w:b/>
          <w:bCs/>
          <w:color w:val="auto"/>
          <w:sz w:val="28"/>
          <w:szCs w:val="28"/>
        </w:rPr>
        <w:t>第8条 变更与调整</w:t>
      </w:r>
      <w:bookmarkEnd w:id="163"/>
    </w:p>
    <w:p w14:paraId="3E11865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65" w:name="_Toc457826235"/>
      <w:r>
        <w:rPr>
          <w:rFonts w:hint="eastAsia" w:ascii="宋体" w:hAnsi="宋体" w:cs="宋体"/>
          <w:color w:val="auto"/>
          <w:sz w:val="28"/>
          <w:szCs w:val="28"/>
        </w:rPr>
        <w:t>8.1  变更范围与确认</w:t>
      </w:r>
      <w:bookmarkEnd w:id="165"/>
    </w:p>
    <w:p w14:paraId="543857E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8.1.1 变更范围</w:t>
      </w:r>
    </w:p>
    <w:p w14:paraId="696E074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u w:val="single"/>
        </w:rPr>
      </w:pPr>
      <w:r>
        <w:rPr>
          <w:rFonts w:hint="eastAsia" w:ascii="宋体" w:hAnsi="宋体" w:cs="宋体"/>
          <w:color w:val="auto"/>
          <w:sz w:val="28"/>
          <w:szCs w:val="28"/>
        </w:rPr>
        <w:t>变更范围的其他约定：</w:t>
      </w:r>
      <w:r>
        <w:rPr>
          <w:rFonts w:hint="eastAsia" w:ascii="宋体" w:hAnsi="宋体" w:cs="宋体"/>
          <w:color w:val="auto"/>
          <w:sz w:val="28"/>
          <w:szCs w:val="28"/>
          <w:u w:val="single"/>
        </w:rPr>
        <w:t xml:space="preserve">    /   </w:t>
      </w:r>
    </w:p>
    <w:p w14:paraId="68BAA3F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8.1.2 变更确认</w:t>
      </w:r>
    </w:p>
    <w:p w14:paraId="165E610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变更提出和确认期限的约定：</w:t>
      </w:r>
      <w:r>
        <w:rPr>
          <w:rFonts w:hint="eastAsia" w:ascii="宋体" w:hAnsi="宋体" w:cs="宋体"/>
          <w:color w:val="auto"/>
          <w:sz w:val="28"/>
          <w:szCs w:val="28"/>
          <w:u w:val="single"/>
        </w:rPr>
        <w:t xml:space="preserve">  /  </w:t>
      </w:r>
      <w:r>
        <w:rPr>
          <w:rFonts w:hint="eastAsia" w:ascii="宋体" w:hAnsi="宋体" w:cs="宋体"/>
          <w:color w:val="auto"/>
          <w:sz w:val="28"/>
          <w:szCs w:val="28"/>
        </w:rPr>
        <w:t>。</w:t>
      </w:r>
    </w:p>
    <w:p w14:paraId="4AE4A92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66" w:name="_Toc457826236"/>
      <w:r>
        <w:rPr>
          <w:rFonts w:hint="eastAsia" w:ascii="宋体" w:hAnsi="宋体" w:cs="宋体"/>
          <w:color w:val="auto"/>
          <w:sz w:val="28"/>
          <w:szCs w:val="28"/>
        </w:rPr>
        <w:t>8.2  变更合同价款确定</w:t>
      </w:r>
      <w:bookmarkEnd w:id="166"/>
    </w:p>
    <w:p w14:paraId="7BBF1A1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8.2.2 提出变更合同价款报告期限的约定：</w:t>
      </w:r>
      <w:r>
        <w:rPr>
          <w:rFonts w:hint="eastAsia" w:ascii="宋体" w:hAnsi="宋体" w:cs="宋体"/>
          <w:color w:val="auto"/>
          <w:sz w:val="28"/>
          <w:szCs w:val="28"/>
          <w:u w:val="single"/>
        </w:rPr>
        <w:t xml:space="preserve">   /  </w:t>
      </w:r>
      <w:r>
        <w:rPr>
          <w:rFonts w:hint="eastAsia" w:ascii="宋体" w:hAnsi="宋体" w:cs="宋体"/>
          <w:color w:val="auto"/>
          <w:sz w:val="28"/>
          <w:szCs w:val="28"/>
        </w:rPr>
        <w:t xml:space="preserve">。 </w:t>
      </w:r>
    </w:p>
    <w:p w14:paraId="7B0FFB2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8.2.3 确认变更合同价款报告时限的约定：</w:t>
      </w:r>
      <w:r>
        <w:rPr>
          <w:rFonts w:hint="eastAsia" w:ascii="宋体" w:hAnsi="宋体" w:cs="宋体"/>
          <w:color w:val="auto"/>
          <w:sz w:val="28"/>
          <w:szCs w:val="28"/>
          <w:u w:val="single"/>
        </w:rPr>
        <w:t xml:space="preserve"> / </w:t>
      </w:r>
      <w:r>
        <w:rPr>
          <w:rFonts w:hint="eastAsia" w:ascii="宋体" w:hAnsi="宋体" w:cs="宋体"/>
          <w:color w:val="auto"/>
          <w:sz w:val="28"/>
          <w:szCs w:val="28"/>
        </w:rPr>
        <w:t xml:space="preserve">。 </w:t>
      </w:r>
    </w:p>
    <w:p w14:paraId="58B17F23">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67" w:name="_Toc457826237"/>
      <w:r>
        <w:rPr>
          <w:rFonts w:hint="eastAsia" w:ascii="宋体" w:hAnsi="宋体" w:cs="宋体"/>
          <w:b/>
          <w:bCs/>
          <w:color w:val="auto"/>
          <w:sz w:val="28"/>
          <w:szCs w:val="28"/>
        </w:rPr>
        <w:t>第9条 知识产权</w:t>
      </w:r>
      <w:bookmarkEnd w:id="164"/>
      <w:bookmarkEnd w:id="167"/>
    </w:p>
    <w:p w14:paraId="683A233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9.1关于甲方提供给乙方的图纸、甲方为实施工程自行编制或委托编制的反映甲方要求或其他类似性质的文件的著作权的归属：</w:t>
      </w:r>
      <w:r>
        <w:rPr>
          <w:rFonts w:hint="eastAsia" w:ascii="宋体" w:hAnsi="宋体" w:cs="宋体"/>
          <w:color w:val="auto"/>
          <w:sz w:val="28"/>
          <w:szCs w:val="28"/>
          <w:u w:val="single"/>
        </w:rPr>
        <w:t>甲方</w:t>
      </w:r>
      <w:r>
        <w:rPr>
          <w:rFonts w:hint="eastAsia" w:ascii="宋体" w:hAnsi="宋体" w:cs="宋体"/>
          <w:color w:val="auto"/>
          <w:sz w:val="28"/>
          <w:szCs w:val="28"/>
        </w:rPr>
        <w:t>。</w:t>
      </w:r>
    </w:p>
    <w:p w14:paraId="263BCB7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关于甲方提供的上述文件的使用限制的要求：</w:t>
      </w:r>
      <w:r>
        <w:rPr>
          <w:rFonts w:hint="eastAsia" w:ascii="宋体" w:hAnsi="宋体" w:cs="宋体"/>
          <w:color w:val="auto"/>
          <w:sz w:val="28"/>
          <w:szCs w:val="28"/>
          <w:u w:val="single"/>
        </w:rPr>
        <w:t xml:space="preserve"> /  </w:t>
      </w:r>
      <w:r>
        <w:rPr>
          <w:rFonts w:hint="eastAsia" w:ascii="宋体" w:hAnsi="宋体" w:cs="宋体"/>
          <w:color w:val="auto"/>
          <w:sz w:val="28"/>
          <w:szCs w:val="28"/>
        </w:rPr>
        <w:t>。</w:t>
      </w:r>
    </w:p>
    <w:p w14:paraId="051BD37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9.2关于乙方为实施工程所编制文件的著作权的归属：</w:t>
      </w:r>
      <w:r>
        <w:rPr>
          <w:rFonts w:hint="eastAsia" w:ascii="宋体" w:hAnsi="宋体" w:cs="宋体"/>
          <w:color w:val="auto"/>
          <w:sz w:val="28"/>
          <w:szCs w:val="28"/>
          <w:u w:val="single"/>
        </w:rPr>
        <w:t>甲方</w:t>
      </w:r>
      <w:r>
        <w:rPr>
          <w:rFonts w:hint="eastAsia" w:ascii="宋体" w:hAnsi="宋体" w:cs="宋体"/>
          <w:color w:val="auto"/>
          <w:sz w:val="28"/>
          <w:szCs w:val="28"/>
        </w:rPr>
        <w:t>。</w:t>
      </w:r>
    </w:p>
    <w:p w14:paraId="220EB45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关于乙方提供的上述文件的使用限制的要求：</w:t>
      </w:r>
      <w:r>
        <w:rPr>
          <w:rFonts w:hint="eastAsia" w:ascii="宋体" w:hAnsi="宋体" w:cs="宋体"/>
          <w:color w:val="auto"/>
          <w:sz w:val="28"/>
          <w:szCs w:val="28"/>
          <w:u w:val="single"/>
        </w:rPr>
        <w:t xml:space="preserve"> / </w:t>
      </w:r>
      <w:r>
        <w:rPr>
          <w:rFonts w:hint="eastAsia" w:ascii="宋体" w:hAnsi="宋体" w:cs="宋体"/>
          <w:color w:val="auto"/>
          <w:sz w:val="28"/>
          <w:szCs w:val="28"/>
        </w:rPr>
        <w:t>。</w:t>
      </w:r>
    </w:p>
    <w:p w14:paraId="527066CC">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68" w:name="_Toc406150503"/>
      <w:r>
        <w:rPr>
          <w:rFonts w:hint="eastAsia" w:ascii="宋体" w:hAnsi="宋体" w:cs="宋体"/>
          <w:color w:val="auto"/>
          <w:sz w:val="28"/>
          <w:szCs w:val="28"/>
        </w:rPr>
        <w:t xml:space="preserve">9.5  </w:t>
      </w:r>
      <w:bookmarkEnd w:id="168"/>
      <w:r>
        <w:rPr>
          <w:rFonts w:hint="eastAsia" w:ascii="宋体" w:hAnsi="宋体" w:cs="宋体"/>
          <w:color w:val="auto"/>
          <w:sz w:val="28"/>
          <w:szCs w:val="28"/>
        </w:rPr>
        <w:t>乙方在工作过程中所采用的专利、专有技术、技术秘密的使用费的承担方式：</w:t>
      </w:r>
      <w:r>
        <w:rPr>
          <w:rFonts w:hint="eastAsia" w:ascii="宋体" w:hAnsi="宋体" w:cs="宋体"/>
          <w:color w:val="auto"/>
          <w:sz w:val="28"/>
          <w:szCs w:val="28"/>
          <w:u w:val="single"/>
        </w:rPr>
        <w:t>乙方</w:t>
      </w:r>
      <w:r>
        <w:rPr>
          <w:rFonts w:hint="eastAsia" w:ascii="宋体" w:hAnsi="宋体" w:cs="宋体"/>
          <w:color w:val="auto"/>
          <w:sz w:val="28"/>
          <w:szCs w:val="28"/>
        </w:rPr>
        <w:t>。</w:t>
      </w:r>
    </w:p>
    <w:p w14:paraId="1DDF4181">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69" w:name="_Toc457826238"/>
      <w:bookmarkStart w:id="170" w:name="_Toc406150504"/>
      <w:r>
        <w:rPr>
          <w:rFonts w:hint="eastAsia" w:ascii="宋体" w:hAnsi="宋体" w:cs="宋体"/>
          <w:b/>
          <w:bCs/>
          <w:color w:val="auto"/>
          <w:sz w:val="28"/>
          <w:szCs w:val="28"/>
        </w:rPr>
        <w:t>第10条 不可抗力</w:t>
      </w:r>
      <w:bookmarkEnd w:id="169"/>
      <w:bookmarkEnd w:id="170"/>
    </w:p>
    <w:p w14:paraId="2E59D0D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71" w:name="_Toc406150505"/>
      <w:bookmarkStart w:id="172" w:name="_Toc457826239"/>
      <w:r>
        <w:rPr>
          <w:rFonts w:hint="eastAsia" w:ascii="宋体" w:hAnsi="宋体" w:cs="宋体"/>
          <w:color w:val="auto"/>
          <w:sz w:val="28"/>
          <w:szCs w:val="28"/>
        </w:rPr>
        <w:t>10.1 不可抗力的确认</w:t>
      </w:r>
      <w:bookmarkEnd w:id="171"/>
      <w:bookmarkEnd w:id="172"/>
    </w:p>
    <w:p w14:paraId="39CBB6C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10.1.1 双方关于不可抗力的其他约定（如政府临时禁令）：</w:t>
      </w:r>
      <w:r>
        <w:rPr>
          <w:rFonts w:hint="eastAsia" w:ascii="宋体" w:hAnsi="宋体" w:cs="宋体"/>
          <w:color w:val="auto"/>
          <w:sz w:val="28"/>
          <w:szCs w:val="28"/>
          <w:u w:val="single"/>
        </w:rPr>
        <w:t xml:space="preserve">/ </w:t>
      </w:r>
      <w:r>
        <w:rPr>
          <w:rFonts w:hint="eastAsia" w:ascii="宋体" w:hAnsi="宋体" w:cs="宋体"/>
          <w:color w:val="auto"/>
          <w:sz w:val="28"/>
          <w:szCs w:val="28"/>
        </w:rPr>
        <w:t>。</w:t>
      </w:r>
    </w:p>
    <w:p w14:paraId="105D1EF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73" w:name="_Toc457826240"/>
      <w:r>
        <w:rPr>
          <w:rFonts w:hint="eastAsia" w:ascii="宋体" w:hAnsi="宋体" w:cs="宋体"/>
          <w:color w:val="auto"/>
          <w:sz w:val="28"/>
          <w:szCs w:val="28"/>
        </w:rPr>
        <w:t>10.2 不可抗力的通知</w:t>
      </w:r>
      <w:bookmarkEnd w:id="173"/>
    </w:p>
    <w:p w14:paraId="021F92A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10.2.1 不可抗力持续发生，乙方报告受害损失期限的约定：</w:t>
      </w:r>
      <w:r>
        <w:rPr>
          <w:rFonts w:hint="eastAsia" w:ascii="宋体" w:hAnsi="宋体" w:cs="宋体"/>
          <w:color w:val="auto"/>
          <w:sz w:val="28"/>
          <w:szCs w:val="28"/>
          <w:u w:val="single"/>
        </w:rPr>
        <w:t xml:space="preserve">/ </w:t>
      </w:r>
      <w:r>
        <w:rPr>
          <w:rFonts w:hint="eastAsia" w:ascii="宋体" w:hAnsi="宋体" w:cs="宋体"/>
          <w:color w:val="auto"/>
          <w:sz w:val="28"/>
          <w:szCs w:val="28"/>
        </w:rPr>
        <w:t>。</w:t>
      </w:r>
    </w:p>
    <w:p w14:paraId="3C098DC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10.2.2 乙方向甲方通报受害损失情况及费用期限的约定：</w:t>
      </w:r>
    </w:p>
    <w:p w14:paraId="7E36596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（1）甲方、乙方人员伤亡由其所在单位负责。</w:t>
      </w:r>
    </w:p>
    <w:p w14:paraId="60BED7E2">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（2）乙方的施工机械设备损坏及停工损失，由乙方承担。</w:t>
      </w:r>
    </w:p>
    <w:p w14:paraId="0AC2BE5E">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（3）停工期间，乙方应甲方要求留在施工现场的必要管理人员及保卫人员的费用，由甲方承担。</w:t>
      </w:r>
    </w:p>
    <w:p w14:paraId="2B9EAFCA">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74" w:name="_Toc406150506"/>
      <w:bookmarkStart w:id="175" w:name="_Toc457826241"/>
      <w:r>
        <w:rPr>
          <w:rFonts w:hint="eastAsia" w:ascii="宋体" w:hAnsi="宋体" w:cs="宋体"/>
          <w:b/>
          <w:bCs/>
          <w:color w:val="auto"/>
          <w:sz w:val="28"/>
          <w:szCs w:val="28"/>
        </w:rPr>
        <w:t>第11条 责任与保险</w:t>
      </w:r>
      <w:bookmarkEnd w:id="174"/>
      <w:bookmarkEnd w:id="175"/>
    </w:p>
    <w:p w14:paraId="56B400C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11.1 工程测绘责任保险的约定：</w:t>
      </w:r>
      <w:r>
        <w:rPr>
          <w:rFonts w:hint="eastAsia" w:ascii="宋体" w:hAnsi="宋体" w:cs="宋体"/>
          <w:color w:val="auto"/>
          <w:sz w:val="28"/>
          <w:szCs w:val="28"/>
          <w:u w:val="single"/>
        </w:rPr>
        <w:t>按通用条款执行</w:t>
      </w:r>
      <w:r>
        <w:rPr>
          <w:rFonts w:hint="eastAsia" w:ascii="宋体" w:hAnsi="宋体" w:cs="宋体"/>
          <w:color w:val="auto"/>
          <w:sz w:val="28"/>
          <w:szCs w:val="28"/>
        </w:rPr>
        <w:t>。</w:t>
      </w:r>
    </w:p>
    <w:p w14:paraId="020699CB">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76" w:name="_Toc457826242"/>
      <w:bookmarkStart w:id="177" w:name="_Toc406150507"/>
      <w:r>
        <w:rPr>
          <w:rFonts w:hint="eastAsia" w:ascii="宋体" w:hAnsi="宋体" w:cs="宋体"/>
          <w:b/>
          <w:bCs/>
          <w:color w:val="auto"/>
          <w:sz w:val="28"/>
          <w:szCs w:val="28"/>
        </w:rPr>
        <w:t>第12条 违约</w:t>
      </w:r>
      <w:bookmarkEnd w:id="176"/>
      <w:bookmarkEnd w:id="177"/>
    </w:p>
    <w:p w14:paraId="4F6D3859">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78" w:name="_Toc406150508"/>
      <w:bookmarkStart w:id="179" w:name="_Toc457826243"/>
      <w:r>
        <w:rPr>
          <w:rFonts w:hint="eastAsia" w:ascii="宋体" w:hAnsi="宋体" w:cs="宋体"/>
          <w:color w:val="auto"/>
          <w:sz w:val="28"/>
          <w:szCs w:val="28"/>
        </w:rPr>
        <w:t>12.1甲方违约</w:t>
      </w:r>
      <w:bookmarkEnd w:id="178"/>
      <w:bookmarkEnd w:id="179"/>
    </w:p>
    <w:p w14:paraId="605FF141">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12.1.2 甲方违约责任</w:t>
      </w:r>
    </w:p>
    <w:p w14:paraId="4365659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int="eastAsia" w:ascii="宋体" w:hAnsi="宋体" w:cs="宋体"/>
          <w:color w:val="auto"/>
          <w:sz w:val="28"/>
          <w:szCs w:val="28"/>
          <w:lang w:eastAsia="zh-CN"/>
        </w:rPr>
      </w:pPr>
      <w:r>
        <w:rPr>
          <w:rFonts w:hint="eastAsia" w:ascii="宋体" w:hAnsi="宋体" w:cs="宋体"/>
          <w:color w:val="auto"/>
          <w:sz w:val="28"/>
          <w:szCs w:val="28"/>
        </w:rPr>
        <w:t>（1）合同生效后，甲方无故要求终止或解除合同，乙方已开始测绘工作的，甲方按实际完成测绘量支付</w:t>
      </w:r>
      <w:r>
        <w:rPr>
          <w:rFonts w:hint="eastAsia" w:ascii="宋体" w:hAnsi="宋体" w:cs="宋体"/>
          <w:color w:val="auto"/>
          <w:sz w:val="28"/>
          <w:szCs w:val="28"/>
          <w:lang w:eastAsia="zh-CN"/>
        </w:rPr>
        <w:t>费用</w:t>
      </w:r>
      <w:r>
        <w:rPr>
          <w:rFonts w:hint="eastAsia" w:ascii="宋体" w:hAnsi="宋体" w:cs="宋体"/>
          <w:color w:val="auto"/>
          <w:sz w:val="28"/>
          <w:szCs w:val="28"/>
        </w:rPr>
        <w:t>，</w:t>
      </w:r>
      <w:r>
        <w:rPr>
          <w:rFonts w:hint="eastAsia" w:ascii="宋体" w:hAnsi="宋体" w:cs="宋体"/>
          <w:color w:val="auto"/>
          <w:sz w:val="28"/>
          <w:szCs w:val="28"/>
          <w:lang w:eastAsia="zh-CN"/>
        </w:rPr>
        <w:t>无</w:t>
      </w:r>
      <w:r>
        <w:rPr>
          <w:rFonts w:hint="eastAsia" w:ascii="宋体" w:hAnsi="宋体" w:cs="宋体"/>
          <w:color w:val="auto"/>
          <w:sz w:val="28"/>
          <w:szCs w:val="28"/>
        </w:rPr>
        <w:t>违约金</w:t>
      </w:r>
      <w:r>
        <w:rPr>
          <w:rFonts w:hint="eastAsia" w:ascii="宋体" w:hAnsi="宋体" w:cs="宋体"/>
          <w:color w:val="auto"/>
          <w:sz w:val="28"/>
          <w:szCs w:val="28"/>
          <w:lang w:eastAsia="zh-CN"/>
        </w:rPr>
        <w:t>。</w:t>
      </w:r>
    </w:p>
    <w:p w14:paraId="468CE49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int="eastAsia" w:ascii="宋体" w:hAnsi="宋体" w:cs="宋体"/>
          <w:color w:val="auto"/>
          <w:sz w:val="28"/>
          <w:szCs w:val="28"/>
        </w:rPr>
      </w:pPr>
      <w:r>
        <w:rPr>
          <w:rFonts w:hint="eastAsia" w:ascii="宋体" w:hAnsi="宋体" w:cs="宋体"/>
          <w:color w:val="auto"/>
          <w:sz w:val="28"/>
          <w:szCs w:val="28"/>
        </w:rPr>
        <w:t>（2）</w:t>
      </w:r>
      <w:bookmarkStart w:id="180" w:name="_Toc406150509"/>
      <w:bookmarkStart w:id="181" w:name="_Toc457826244"/>
      <w:r>
        <w:rPr>
          <w:rFonts w:hint="eastAsia" w:ascii="宋体" w:hAnsi="宋体" w:eastAsia="宋体" w:cs="宋体"/>
          <w:color w:val="auto"/>
          <w:sz w:val="28"/>
          <w:szCs w:val="28"/>
        </w:rPr>
        <w:t>因甲方、政府有关部门及不可抗力原因造成的延期，甲方只顺延工期，不增加费用。</w:t>
      </w:r>
    </w:p>
    <w:p w14:paraId="60C0DCA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ascii="宋体" w:hAnsi="宋体" w:cs="宋体"/>
          <w:color w:val="auto"/>
          <w:sz w:val="28"/>
          <w:szCs w:val="28"/>
          <w:lang w:eastAsia="zh-CN"/>
        </w:rPr>
        <w:t>）</w:t>
      </w:r>
      <w:r>
        <w:rPr>
          <w:rFonts w:hint="eastAsia" w:ascii="宋体" w:hAnsi="宋体" w:cs="宋体"/>
          <w:color w:val="auto"/>
          <w:sz w:val="28"/>
          <w:szCs w:val="28"/>
        </w:rPr>
        <w:t>甲方支付乙方的违约金：每逾期一天按应付未付金额的</w:t>
      </w:r>
      <w:r>
        <w:rPr>
          <w:rFonts w:hint="eastAsia" w:ascii="宋体" w:hAnsi="宋体" w:cs="宋体"/>
          <w:color w:val="auto"/>
          <w:sz w:val="28"/>
          <w:szCs w:val="28"/>
          <w:lang w:eastAsia="zh-CN"/>
        </w:rPr>
        <w:t>万分之一</w:t>
      </w:r>
      <w:r>
        <w:rPr>
          <w:rFonts w:hint="eastAsia" w:ascii="宋体" w:hAnsi="宋体" w:cs="宋体"/>
          <w:color w:val="auto"/>
          <w:sz w:val="28"/>
          <w:szCs w:val="28"/>
        </w:rPr>
        <w:t>计算违约金，全部逾期付款违约金的总限额不超过</w:t>
      </w:r>
      <w:r>
        <w:rPr>
          <w:rFonts w:hint="eastAsia" w:ascii="宋体" w:hAnsi="宋体" w:cs="宋体"/>
          <w:color w:val="auto"/>
          <w:sz w:val="28"/>
          <w:szCs w:val="28"/>
          <w:lang w:eastAsia="zh-CN"/>
        </w:rPr>
        <w:t>结算</w:t>
      </w:r>
      <w:r>
        <w:rPr>
          <w:rFonts w:hint="eastAsia" w:ascii="宋体" w:hAnsi="宋体" w:cs="宋体"/>
          <w:color w:val="auto"/>
          <w:sz w:val="28"/>
          <w:szCs w:val="28"/>
        </w:rPr>
        <w:t>总价的</w:t>
      </w:r>
      <w:r>
        <w:rPr>
          <w:rFonts w:hint="eastAsia" w:ascii="宋体" w:hAnsi="宋体" w:cs="宋体"/>
          <w:color w:val="auto"/>
          <w:sz w:val="28"/>
          <w:szCs w:val="28"/>
          <w:lang w:val="en-US" w:eastAsia="zh-CN"/>
        </w:rPr>
        <w:t>2</w:t>
      </w:r>
      <w:r>
        <w:rPr>
          <w:rFonts w:hint="eastAsia" w:ascii="宋体" w:hAnsi="宋体" w:cs="宋体"/>
          <w:color w:val="auto"/>
          <w:sz w:val="28"/>
          <w:szCs w:val="28"/>
        </w:rPr>
        <w:t xml:space="preserve">%。 </w:t>
      </w:r>
    </w:p>
    <w:p w14:paraId="3D31EE3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12.2 乙方违约</w:t>
      </w:r>
      <w:bookmarkEnd w:id="180"/>
      <w:bookmarkEnd w:id="181"/>
    </w:p>
    <w:p w14:paraId="2224C3C7">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12.2.2乙方违约责任</w:t>
      </w:r>
    </w:p>
    <w:p w14:paraId="51169AF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（1）合同签订后，如乙方擅自中途停止或解除合同，乙方应向甲方双倍返还定金。双方没有约定定金的，乙方向甲方赔偿</w:t>
      </w:r>
      <w:r>
        <w:rPr>
          <w:rFonts w:hint="eastAsia" w:ascii="宋体" w:hAnsi="宋体" w:cs="宋体"/>
          <w:color w:val="auto"/>
          <w:sz w:val="28"/>
          <w:szCs w:val="28"/>
          <w:lang w:eastAsia="zh-CN"/>
        </w:rPr>
        <w:t>工程暂定</w:t>
      </w:r>
      <w:r>
        <w:rPr>
          <w:rFonts w:hint="eastAsia" w:ascii="宋体" w:hAnsi="宋体" w:cs="宋体"/>
          <w:color w:val="auto"/>
          <w:sz w:val="28"/>
          <w:szCs w:val="28"/>
        </w:rPr>
        <w:t>总价的</w:t>
      </w:r>
      <w:r>
        <w:rPr>
          <w:rFonts w:hint="eastAsia" w:ascii="宋体" w:hAnsi="宋体" w:cs="宋体"/>
          <w:color w:val="auto"/>
          <w:sz w:val="28"/>
          <w:szCs w:val="28"/>
          <w:u w:val="single"/>
        </w:rPr>
        <w:t>10</w:t>
      </w:r>
      <w:r>
        <w:rPr>
          <w:rFonts w:hint="eastAsia" w:ascii="宋体" w:hAnsi="宋体" w:cs="宋体"/>
          <w:color w:val="auto"/>
          <w:sz w:val="28"/>
          <w:szCs w:val="28"/>
        </w:rPr>
        <w:t>％，并归还甲方支付的全部测绘费。</w:t>
      </w:r>
    </w:p>
    <w:p w14:paraId="6922D5A3">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(2)乙方未能按合同规定的日期提交测绘成果时，应向甲方赔偿延期损失费，每天的延期损失费按</w:t>
      </w:r>
      <w:r>
        <w:rPr>
          <w:rFonts w:hint="eastAsia" w:ascii="宋体" w:hAnsi="宋体" w:cs="宋体"/>
          <w:color w:val="auto"/>
          <w:sz w:val="28"/>
          <w:szCs w:val="28"/>
          <w:lang w:eastAsia="zh-CN"/>
        </w:rPr>
        <w:t>结算</w:t>
      </w:r>
      <w:r>
        <w:rPr>
          <w:rFonts w:hint="eastAsia" w:ascii="宋体" w:hAnsi="宋体" w:cs="宋体"/>
          <w:color w:val="auto"/>
          <w:sz w:val="28"/>
          <w:szCs w:val="28"/>
        </w:rPr>
        <w:t>总价的</w:t>
      </w:r>
      <w:r>
        <w:rPr>
          <w:rFonts w:hint="eastAsia" w:ascii="宋体" w:hAnsi="宋体" w:cs="宋体"/>
          <w:color w:val="auto"/>
          <w:sz w:val="28"/>
          <w:szCs w:val="28"/>
          <w:u w:val="single"/>
          <w:lang w:val="en-US" w:eastAsia="zh-CN"/>
        </w:rPr>
        <w:t>0.5</w:t>
      </w:r>
      <w:r>
        <w:rPr>
          <w:rFonts w:hint="eastAsia" w:ascii="宋体" w:hAnsi="宋体" w:cs="宋体"/>
          <w:color w:val="auto"/>
          <w:sz w:val="28"/>
          <w:szCs w:val="28"/>
        </w:rPr>
        <w:t>％计算</w:t>
      </w:r>
      <w:r>
        <w:rPr>
          <w:rFonts w:hint="eastAsia" w:ascii="宋体" w:hAnsi="宋体" w:cs="宋体"/>
          <w:color w:val="auto"/>
          <w:sz w:val="28"/>
          <w:szCs w:val="28"/>
          <w:lang w:eastAsia="zh-CN"/>
        </w:rPr>
        <w:t>，</w:t>
      </w:r>
      <w:r>
        <w:rPr>
          <w:rFonts w:hint="eastAsia" w:ascii="宋体" w:hAnsi="宋体" w:cs="宋体"/>
          <w:color w:val="auto"/>
          <w:sz w:val="28"/>
          <w:szCs w:val="28"/>
        </w:rPr>
        <w:t>全部延期损失费的总限额不超过</w:t>
      </w:r>
      <w:r>
        <w:rPr>
          <w:rFonts w:hint="eastAsia" w:ascii="宋体" w:hAnsi="宋体" w:cs="宋体"/>
          <w:color w:val="auto"/>
          <w:sz w:val="28"/>
          <w:szCs w:val="28"/>
          <w:lang w:eastAsia="zh-CN"/>
        </w:rPr>
        <w:t>结算</w:t>
      </w:r>
      <w:r>
        <w:rPr>
          <w:rFonts w:hint="eastAsia" w:ascii="宋体" w:hAnsi="宋体" w:cs="宋体"/>
          <w:color w:val="auto"/>
          <w:sz w:val="28"/>
          <w:szCs w:val="28"/>
        </w:rPr>
        <w:t>总价的</w:t>
      </w:r>
      <w:r>
        <w:rPr>
          <w:rFonts w:hint="eastAsia" w:ascii="宋体" w:hAnsi="宋体" w:cs="宋体"/>
          <w:color w:val="auto"/>
          <w:sz w:val="28"/>
          <w:szCs w:val="28"/>
          <w:lang w:val="en-US" w:eastAsia="zh-CN"/>
        </w:rPr>
        <w:t>20</w:t>
      </w:r>
      <w:r>
        <w:rPr>
          <w:rFonts w:hint="eastAsia" w:ascii="宋体" w:hAnsi="宋体" w:cs="宋体"/>
          <w:color w:val="auto"/>
          <w:sz w:val="28"/>
          <w:szCs w:val="28"/>
        </w:rPr>
        <w:t>%。</w:t>
      </w:r>
    </w:p>
    <w:p w14:paraId="507B6F2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(3)乙方提供的测绘成果质量不合格的，乙方应负责无偿予以重测或采取补救措施，以达到质量要求。因测绘成果质量不符合合同要求(而又非甲方提供的图纸资料原因所致)造成后果时，乙方</w:t>
      </w:r>
      <w:r>
        <w:rPr>
          <w:rFonts w:hint="eastAsia" w:ascii="宋体" w:hAnsi="宋体" w:cs="宋体"/>
          <w:color w:val="auto"/>
          <w:sz w:val="28"/>
          <w:szCs w:val="28"/>
          <w:u w:val="single"/>
        </w:rPr>
        <w:t>除自费采取措施补救及赔偿损失外，将扣除</w:t>
      </w:r>
      <w:r>
        <w:rPr>
          <w:rFonts w:hint="eastAsia" w:ascii="宋体" w:hAnsi="宋体" w:cs="宋体"/>
          <w:color w:val="auto"/>
          <w:sz w:val="28"/>
          <w:szCs w:val="28"/>
          <w:u w:val="single"/>
          <w:lang w:eastAsia="zh-CN"/>
        </w:rPr>
        <w:t>结算</w:t>
      </w:r>
      <w:r>
        <w:rPr>
          <w:rFonts w:hint="eastAsia" w:ascii="宋体" w:hAnsi="宋体" w:cs="宋体"/>
          <w:color w:val="auto"/>
          <w:sz w:val="28"/>
          <w:szCs w:val="28"/>
          <w:u w:val="single"/>
        </w:rPr>
        <w:t>总价20%的违约金，费用直接从测绘费中扣除</w:t>
      </w:r>
    </w:p>
    <w:p w14:paraId="5C573AB4">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color w:val="auto"/>
          <w:sz w:val="28"/>
          <w:szCs w:val="28"/>
        </w:rPr>
      </w:pPr>
      <w:r>
        <w:rPr>
          <w:rFonts w:hint="eastAsia" w:ascii="宋体" w:hAnsi="宋体" w:cs="宋体"/>
          <w:color w:val="auto"/>
          <w:sz w:val="28"/>
          <w:szCs w:val="28"/>
        </w:rPr>
        <w:t>，并承担相应的法律责任(由于甲方提供的图纸资料原因产生的责任由甲方自己负责)。自乙方收到甲方下发的返工通知后，乙方必须于返工周期</w:t>
      </w:r>
      <w:r>
        <w:rPr>
          <w:rFonts w:hint="eastAsia" w:ascii="宋体" w:hAnsi="宋体" w:cs="宋体"/>
          <w:color w:val="auto"/>
          <w:sz w:val="28"/>
          <w:szCs w:val="28"/>
          <w:u w:val="single"/>
        </w:rPr>
        <w:t>7</w:t>
      </w:r>
      <w:r>
        <w:rPr>
          <w:rFonts w:hint="eastAsia" w:ascii="宋体" w:hAnsi="宋体" w:cs="宋体"/>
          <w:color w:val="auto"/>
          <w:sz w:val="28"/>
          <w:szCs w:val="28"/>
        </w:rPr>
        <w:t>天内，向甲方提供测绘成果。）</w:t>
      </w:r>
    </w:p>
    <w:p w14:paraId="4175E52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(4)对于甲方提供的图纸和技术资料以及属于甲方的测绘成果，乙方有保密义务，不得向第三人转让，否则，甲方有权要求乙方按本合同测绘费总额的双倍赔偿损失。</w:t>
      </w:r>
    </w:p>
    <w:p w14:paraId="18897200">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(5)本工程不能转包，乙方擅自转包的，甲方有权解除合同，并可要求乙方偿付</w:t>
      </w:r>
      <w:r>
        <w:rPr>
          <w:rFonts w:hint="eastAsia" w:ascii="宋体" w:hAnsi="宋体" w:cs="宋体"/>
          <w:color w:val="auto"/>
          <w:sz w:val="28"/>
          <w:szCs w:val="28"/>
          <w:lang w:eastAsia="zh-CN"/>
        </w:rPr>
        <w:t>预算工程</w:t>
      </w:r>
      <w:r>
        <w:rPr>
          <w:rFonts w:hint="eastAsia" w:ascii="宋体" w:hAnsi="宋体" w:cs="宋体"/>
          <w:color w:val="auto"/>
          <w:sz w:val="28"/>
          <w:szCs w:val="28"/>
        </w:rPr>
        <w:t>总价</w:t>
      </w:r>
      <w:r>
        <w:rPr>
          <w:rFonts w:hint="eastAsia" w:ascii="宋体" w:hAnsi="宋体" w:cs="宋体"/>
          <w:color w:val="auto"/>
          <w:sz w:val="28"/>
          <w:szCs w:val="28"/>
          <w:lang w:val="en-US" w:eastAsia="zh-CN"/>
        </w:rPr>
        <w:t>20</w:t>
      </w:r>
      <w:r>
        <w:rPr>
          <w:rFonts w:hint="eastAsia" w:ascii="宋体" w:hAnsi="宋体" w:cs="宋体"/>
          <w:color w:val="auto"/>
          <w:sz w:val="28"/>
          <w:szCs w:val="28"/>
        </w:rPr>
        <w:t>％的违约金。</w:t>
      </w:r>
    </w:p>
    <w:p w14:paraId="3E6CB36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(6)按国家有关规定向甲方开具等额增值税发票；</w:t>
      </w:r>
    </w:p>
    <w:p w14:paraId="74F9C926">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82" w:name="_Toc457826245"/>
      <w:bookmarkStart w:id="183" w:name="_Toc406150510"/>
      <w:r>
        <w:rPr>
          <w:rFonts w:hint="eastAsia" w:ascii="宋体" w:hAnsi="宋体" w:cs="宋体"/>
          <w:b/>
          <w:bCs/>
          <w:color w:val="auto"/>
          <w:sz w:val="28"/>
          <w:szCs w:val="28"/>
        </w:rPr>
        <w:t>第13条 索赔</w:t>
      </w:r>
      <w:bookmarkEnd w:id="182"/>
    </w:p>
    <w:p w14:paraId="5B47849A">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84" w:name="_Toc457826246"/>
      <w:r>
        <w:rPr>
          <w:rFonts w:hint="eastAsia" w:ascii="宋体" w:hAnsi="宋体" w:cs="宋体"/>
          <w:color w:val="auto"/>
          <w:sz w:val="28"/>
          <w:szCs w:val="28"/>
        </w:rPr>
        <w:t>13.1 甲方索赔</w:t>
      </w:r>
      <w:bookmarkEnd w:id="184"/>
    </w:p>
    <w:p w14:paraId="1F9FBB04">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索赔程序和期限的约定：</w:t>
      </w:r>
      <w:r>
        <w:rPr>
          <w:rFonts w:hint="eastAsia" w:ascii="宋体" w:hAnsi="宋体" w:cs="宋体"/>
          <w:color w:val="auto"/>
          <w:sz w:val="28"/>
          <w:szCs w:val="28"/>
          <w:u w:val="single"/>
        </w:rPr>
        <w:t xml:space="preserve">/ </w:t>
      </w:r>
      <w:r>
        <w:rPr>
          <w:rFonts w:hint="eastAsia" w:ascii="宋体" w:hAnsi="宋体" w:cs="宋体"/>
          <w:color w:val="auto"/>
          <w:sz w:val="28"/>
          <w:szCs w:val="28"/>
        </w:rPr>
        <w:t>。</w:t>
      </w:r>
    </w:p>
    <w:p w14:paraId="555C2F4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85" w:name="_Toc457826247"/>
      <w:r>
        <w:rPr>
          <w:rFonts w:hint="eastAsia" w:ascii="宋体" w:hAnsi="宋体" w:cs="宋体"/>
          <w:color w:val="auto"/>
          <w:sz w:val="28"/>
          <w:szCs w:val="28"/>
        </w:rPr>
        <w:t>13.2 乙方索赔</w:t>
      </w:r>
      <w:bookmarkEnd w:id="185"/>
    </w:p>
    <w:p w14:paraId="4EC4717B">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索赔程序和期限的约定：</w:t>
      </w:r>
      <w:r>
        <w:rPr>
          <w:rFonts w:hint="eastAsia" w:ascii="宋体" w:hAnsi="宋体" w:cs="宋体"/>
          <w:color w:val="auto"/>
          <w:sz w:val="28"/>
          <w:szCs w:val="28"/>
          <w:u w:val="single"/>
        </w:rPr>
        <w:t xml:space="preserve">/ </w:t>
      </w:r>
      <w:r>
        <w:rPr>
          <w:rFonts w:hint="eastAsia" w:ascii="宋体" w:hAnsi="宋体" w:cs="宋体"/>
          <w:color w:val="auto"/>
          <w:sz w:val="28"/>
          <w:szCs w:val="28"/>
        </w:rPr>
        <w:t>。</w:t>
      </w:r>
    </w:p>
    <w:p w14:paraId="61B961D9">
      <w:pPr>
        <w:keepNext w:val="0"/>
        <w:keepLines w:val="0"/>
        <w:pageBreakBefore w:val="0"/>
        <w:widowControl w:val="0"/>
        <w:kinsoku/>
        <w:wordWrap/>
        <w:overflowPunct/>
        <w:topLinePunct w:val="0"/>
        <w:autoSpaceDE/>
        <w:autoSpaceDN/>
        <w:bidi w:val="0"/>
        <w:adjustRightInd/>
        <w:spacing w:line="560" w:lineRule="exact"/>
        <w:textAlignment w:val="auto"/>
        <w:rPr>
          <w:rFonts w:ascii="宋体" w:hAnsi="宋体" w:cs="宋体"/>
          <w:b/>
          <w:bCs/>
          <w:color w:val="auto"/>
          <w:sz w:val="28"/>
          <w:szCs w:val="28"/>
        </w:rPr>
      </w:pPr>
      <w:bookmarkStart w:id="186" w:name="_Toc457826248"/>
      <w:r>
        <w:rPr>
          <w:rFonts w:hint="eastAsia" w:ascii="宋体" w:hAnsi="宋体" w:cs="宋体"/>
          <w:b/>
          <w:bCs/>
          <w:color w:val="auto"/>
          <w:sz w:val="28"/>
          <w:szCs w:val="28"/>
        </w:rPr>
        <w:t>第14条 争议解决</w:t>
      </w:r>
      <w:bookmarkEnd w:id="183"/>
      <w:bookmarkEnd w:id="186"/>
    </w:p>
    <w:p w14:paraId="358CE105">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bookmarkStart w:id="187" w:name="_Toc457826249"/>
      <w:bookmarkStart w:id="188" w:name="_Toc406150511"/>
      <w:r>
        <w:rPr>
          <w:rFonts w:hint="eastAsia" w:ascii="宋体" w:hAnsi="宋体" w:cs="宋体"/>
          <w:color w:val="auto"/>
          <w:sz w:val="28"/>
          <w:szCs w:val="28"/>
        </w:rPr>
        <w:t>14.1 仲裁或诉讼</w:t>
      </w:r>
      <w:bookmarkEnd w:id="187"/>
      <w:bookmarkEnd w:id="188"/>
    </w:p>
    <w:p w14:paraId="528E14E8">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双方约定在履行合同过程中产生争议时，采取下列第</w:t>
      </w:r>
      <w:r>
        <w:rPr>
          <w:rFonts w:hint="eastAsia" w:ascii="宋体" w:hAnsi="宋体" w:cs="宋体"/>
          <w:color w:val="auto"/>
          <w:sz w:val="28"/>
          <w:szCs w:val="28"/>
          <w:u w:val="single"/>
        </w:rPr>
        <w:t>（2）</w:t>
      </w:r>
      <w:r>
        <w:rPr>
          <w:rFonts w:hint="eastAsia" w:ascii="宋体" w:hAnsi="宋体" w:cs="宋体"/>
          <w:color w:val="auto"/>
          <w:sz w:val="28"/>
          <w:szCs w:val="28"/>
        </w:rPr>
        <w:t>种方式解决：</w:t>
      </w:r>
    </w:p>
    <w:p w14:paraId="4F6885BF">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（1）向</w:t>
      </w:r>
      <w:r>
        <w:rPr>
          <w:rFonts w:hint="eastAsia" w:ascii="宋体" w:hAnsi="宋体" w:cs="宋体"/>
          <w:color w:val="auto"/>
          <w:sz w:val="28"/>
          <w:szCs w:val="28"/>
          <w:u w:val="single"/>
        </w:rPr>
        <w:t xml:space="preserve">/ </w:t>
      </w:r>
      <w:r>
        <w:rPr>
          <w:rFonts w:hint="eastAsia" w:ascii="宋体" w:hAnsi="宋体" w:cs="宋体"/>
          <w:color w:val="auto"/>
          <w:sz w:val="28"/>
          <w:szCs w:val="28"/>
        </w:rPr>
        <w:t>仲裁委员会提请仲裁；</w:t>
      </w:r>
    </w:p>
    <w:p w14:paraId="041CF42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ascii="宋体" w:hAnsi="宋体" w:cs="宋体"/>
          <w:b/>
          <w:bCs/>
          <w:color w:val="auto"/>
          <w:kern w:val="44"/>
          <w:sz w:val="28"/>
          <w:szCs w:val="28"/>
        </w:rPr>
      </w:pPr>
      <w:r>
        <w:rPr>
          <w:rFonts w:hint="eastAsia" w:ascii="宋体" w:hAnsi="宋体" w:cs="宋体"/>
          <w:color w:val="auto"/>
          <w:sz w:val="28"/>
          <w:szCs w:val="28"/>
        </w:rPr>
        <w:t>（2）向</w:t>
      </w:r>
      <w:r>
        <w:rPr>
          <w:rFonts w:hint="eastAsia" w:ascii="宋体" w:hAnsi="宋体" w:cs="宋体"/>
          <w:color w:val="auto"/>
          <w:sz w:val="28"/>
          <w:szCs w:val="28"/>
          <w:u w:val="single"/>
        </w:rPr>
        <w:t>项目所在地</w:t>
      </w:r>
      <w:r>
        <w:rPr>
          <w:rFonts w:hint="eastAsia" w:ascii="宋体" w:hAnsi="宋体" w:cs="宋体"/>
          <w:color w:val="auto"/>
          <w:sz w:val="28"/>
          <w:szCs w:val="28"/>
        </w:rPr>
        <w:t>人民法院提起诉讼。</w:t>
      </w:r>
    </w:p>
    <w:p w14:paraId="3E4667A7">
      <w:pPr>
        <w:pStyle w:val="24"/>
        <w:spacing w:line="600" w:lineRule="exact"/>
        <w:jc w:val="center"/>
        <w:rPr>
          <w:rFonts w:hint="eastAsia" w:ascii="宋体" w:hAnsi="宋体" w:cs="宋体"/>
          <w:b/>
          <w:bCs/>
          <w:color w:val="auto"/>
          <w:kern w:val="44"/>
          <w:sz w:val="48"/>
          <w:szCs w:val="48"/>
        </w:rPr>
      </w:pPr>
    </w:p>
    <w:p w14:paraId="7992E11B">
      <w:pPr>
        <w:pStyle w:val="24"/>
        <w:spacing w:line="600" w:lineRule="exact"/>
        <w:jc w:val="center"/>
        <w:rPr>
          <w:rFonts w:hint="eastAsia" w:ascii="宋体" w:hAnsi="宋体" w:cs="宋体"/>
          <w:b/>
          <w:bCs/>
          <w:color w:val="auto"/>
          <w:kern w:val="44"/>
          <w:sz w:val="48"/>
          <w:szCs w:val="48"/>
        </w:rPr>
      </w:pPr>
    </w:p>
    <w:p w14:paraId="1B4D2F8C">
      <w:pPr>
        <w:pStyle w:val="25"/>
        <w:rPr>
          <w:rFonts w:hint="eastAsia" w:ascii="宋体" w:hAnsi="宋体" w:cs="宋体"/>
          <w:b/>
          <w:bCs/>
          <w:color w:val="auto"/>
          <w:kern w:val="44"/>
          <w:sz w:val="48"/>
          <w:szCs w:val="48"/>
        </w:rPr>
      </w:pPr>
    </w:p>
    <w:p w14:paraId="22932662">
      <w:pPr>
        <w:pStyle w:val="25"/>
        <w:rPr>
          <w:rFonts w:hint="eastAsia" w:ascii="宋体" w:hAnsi="宋体" w:cs="宋体"/>
          <w:b/>
          <w:bCs/>
          <w:color w:val="auto"/>
          <w:kern w:val="44"/>
          <w:sz w:val="48"/>
          <w:szCs w:val="48"/>
        </w:rPr>
      </w:pPr>
    </w:p>
    <w:p w14:paraId="66D797A5">
      <w:pPr>
        <w:pStyle w:val="25"/>
        <w:rPr>
          <w:rFonts w:hint="eastAsia" w:ascii="宋体" w:hAnsi="宋体" w:cs="宋体"/>
          <w:b/>
          <w:bCs/>
          <w:color w:val="auto"/>
          <w:kern w:val="44"/>
          <w:sz w:val="48"/>
          <w:szCs w:val="48"/>
        </w:rPr>
      </w:pPr>
    </w:p>
    <w:p w14:paraId="3F821241">
      <w:pPr>
        <w:pStyle w:val="25"/>
        <w:rPr>
          <w:rFonts w:hint="eastAsia" w:ascii="宋体" w:hAnsi="宋体" w:cs="宋体"/>
          <w:b/>
          <w:bCs/>
          <w:color w:val="auto"/>
          <w:kern w:val="44"/>
          <w:sz w:val="48"/>
          <w:szCs w:val="48"/>
        </w:rPr>
      </w:pPr>
    </w:p>
    <w:p w14:paraId="6AE90A74">
      <w:pPr>
        <w:pStyle w:val="25"/>
        <w:rPr>
          <w:rFonts w:hint="eastAsia" w:ascii="宋体" w:hAnsi="宋体" w:cs="宋体"/>
          <w:b/>
          <w:bCs/>
          <w:color w:val="auto"/>
          <w:kern w:val="44"/>
          <w:sz w:val="48"/>
          <w:szCs w:val="48"/>
        </w:rPr>
      </w:pPr>
    </w:p>
    <w:p w14:paraId="689EC9BF">
      <w:pPr>
        <w:pStyle w:val="25"/>
        <w:rPr>
          <w:rFonts w:hint="eastAsia" w:ascii="宋体" w:hAnsi="宋体" w:cs="宋体"/>
          <w:b/>
          <w:bCs/>
          <w:color w:val="auto"/>
          <w:kern w:val="44"/>
          <w:sz w:val="48"/>
          <w:szCs w:val="48"/>
        </w:rPr>
      </w:pPr>
    </w:p>
    <w:p w14:paraId="3553BB4C">
      <w:pPr>
        <w:pStyle w:val="25"/>
        <w:rPr>
          <w:rFonts w:hint="eastAsia" w:ascii="宋体" w:hAnsi="宋体" w:cs="宋体"/>
          <w:b/>
          <w:bCs/>
          <w:color w:val="auto"/>
          <w:kern w:val="44"/>
          <w:sz w:val="48"/>
          <w:szCs w:val="48"/>
        </w:rPr>
      </w:pPr>
    </w:p>
    <w:p w14:paraId="57F93F1A">
      <w:pPr>
        <w:pStyle w:val="25"/>
        <w:rPr>
          <w:rFonts w:hint="eastAsia" w:ascii="宋体" w:hAnsi="宋体" w:cs="宋体"/>
          <w:b/>
          <w:bCs/>
          <w:color w:val="auto"/>
          <w:kern w:val="44"/>
          <w:sz w:val="48"/>
          <w:szCs w:val="48"/>
        </w:rPr>
      </w:pPr>
    </w:p>
    <w:p w14:paraId="1686EE05">
      <w:pPr>
        <w:pStyle w:val="25"/>
        <w:rPr>
          <w:rFonts w:hint="eastAsia" w:ascii="宋体" w:hAnsi="宋体" w:cs="宋体"/>
          <w:b/>
          <w:bCs/>
          <w:color w:val="auto"/>
          <w:kern w:val="44"/>
          <w:sz w:val="48"/>
          <w:szCs w:val="48"/>
        </w:rPr>
      </w:pPr>
    </w:p>
    <w:p w14:paraId="525633B6">
      <w:pPr>
        <w:pStyle w:val="25"/>
        <w:rPr>
          <w:rFonts w:hint="eastAsia" w:ascii="宋体" w:hAnsi="宋体" w:cs="宋体"/>
          <w:b/>
          <w:bCs/>
          <w:color w:val="auto"/>
          <w:kern w:val="44"/>
          <w:sz w:val="48"/>
          <w:szCs w:val="48"/>
        </w:rPr>
      </w:pPr>
    </w:p>
    <w:p w14:paraId="3FE7A980">
      <w:pPr>
        <w:pStyle w:val="25"/>
        <w:rPr>
          <w:rFonts w:hint="eastAsia" w:ascii="宋体" w:hAnsi="宋体" w:cs="宋体"/>
          <w:b/>
          <w:bCs/>
          <w:color w:val="auto"/>
          <w:kern w:val="44"/>
          <w:sz w:val="48"/>
          <w:szCs w:val="48"/>
        </w:rPr>
      </w:pPr>
    </w:p>
    <w:p w14:paraId="195C761A">
      <w:pPr>
        <w:pStyle w:val="25"/>
        <w:rPr>
          <w:rFonts w:hint="eastAsia" w:ascii="宋体" w:hAnsi="宋体" w:cs="宋体"/>
          <w:b/>
          <w:bCs/>
          <w:color w:val="auto"/>
          <w:kern w:val="44"/>
          <w:sz w:val="48"/>
          <w:szCs w:val="48"/>
        </w:rPr>
      </w:pPr>
    </w:p>
    <w:p w14:paraId="58DF2AD8">
      <w:pPr>
        <w:pStyle w:val="25"/>
        <w:rPr>
          <w:rFonts w:hint="eastAsia" w:ascii="宋体" w:hAnsi="宋体" w:cs="宋体"/>
          <w:b/>
          <w:bCs/>
          <w:color w:val="auto"/>
          <w:kern w:val="44"/>
          <w:sz w:val="48"/>
          <w:szCs w:val="48"/>
        </w:rPr>
      </w:pPr>
    </w:p>
    <w:p w14:paraId="6E42C8B6">
      <w:pPr>
        <w:pStyle w:val="25"/>
        <w:rPr>
          <w:rFonts w:hint="eastAsia" w:ascii="宋体" w:hAnsi="宋体" w:cs="宋体"/>
          <w:b/>
          <w:bCs/>
          <w:color w:val="auto"/>
          <w:kern w:val="44"/>
          <w:sz w:val="48"/>
          <w:szCs w:val="48"/>
        </w:rPr>
      </w:pPr>
    </w:p>
    <w:p w14:paraId="6B39C29F">
      <w:pPr>
        <w:pStyle w:val="25"/>
        <w:rPr>
          <w:rFonts w:hint="eastAsia" w:ascii="宋体" w:hAnsi="宋体" w:cs="宋体"/>
          <w:b/>
          <w:bCs/>
          <w:color w:val="auto"/>
          <w:kern w:val="44"/>
          <w:sz w:val="48"/>
          <w:szCs w:val="48"/>
        </w:rPr>
      </w:pPr>
    </w:p>
    <w:p w14:paraId="3151B1E4">
      <w:pPr>
        <w:pStyle w:val="25"/>
        <w:rPr>
          <w:rFonts w:hint="eastAsia" w:ascii="宋体" w:hAnsi="宋体" w:cs="宋体"/>
          <w:b/>
          <w:bCs/>
          <w:color w:val="auto"/>
          <w:kern w:val="44"/>
          <w:sz w:val="48"/>
          <w:szCs w:val="48"/>
        </w:rPr>
      </w:pPr>
    </w:p>
    <w:p w14:paraId="1BD9E53D">
      <w:pPr>
        <w:pStyle w:val="24"/>
        <w:spacing w:line="600" w:lineRule="exact"/>
        <w:jc w:val="center"/>
        <w:rPr>
          <w:rFonts w:ascii="宋体" w:hAnsi="宋体" w:cs="宋体"/>
          <w:b/>
          <w:bCs/>
          <w:color w:val="auto"/>
          <w:kern w:val="44"/>
          <w:sz w:val="48"/>
          <w:szCs w:val="48"/>
        </w:rPr>
      </w:pPr>
      <w:r>
        <w:rPr>
          <w:rFonts w:hint="eastAsia" w:ascii="宋体" w:hAnsi="宋体" w:cs="宋体"/>
          <w:b/>
          <w:bCs/>
          <w:color w:val="auto"/>
          <w:kern w:val="44"/>
          <w:sz w:val="48"/>
          <w:szCs w:val="48"/>
        </w:rPr>
        <w:t>廉政合同</w:t>
      </w:r>
    </w:p>
    <w:p w14:paraId="392CA44F">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ind w:firstLine="560" w:firstLineChars="200"/>
        <w:jc w:val="left"/>
        <w:rPr>
          <w:rFonts w:ascii="宋体" w:hAnsi="宋体" w:cs="宋体"/>
          <w:color w:val="auto"/>
          <w:sz w:val="28"/>
          <w:szCs w:val="28"/>
        </w:rPr>
      </w:pPr>
    </w:p>
    <w:p w14:paraId="3D4FDC62">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jc w:val="left"/>
        <w:textAlignment w:val="auto"/>
        <w:rPr>
          <w:rFonts w:ascii="宋体" w:hAnsi="宋体" w:cs="宋体"/>
          <w:color w:val="auto"/>
          <w:sz w:val="28"/>
          <w:szCs w:val="28"/>
        </w:rPr>
      </w:pPr>
      <w:r>
        <w:rPr>
          <w:rFonts w:hint="eastAsia" w:ascii="宋体" w:hAnsi="宋体" w:cs="宋体"/>
          <w:color w:val="auto"/>
          <w:sz w:val="28"/>
          <w:szCs w:val="28"/>
        </w:rPr>
        <w:t>根据有关工程建设、廉政建设的规定，为做好工程建设中的党风廉政建设，保证工程建设高效优质，保证建设资金的安全和有效使用以及投资效益，</w:t>
      </w:r>
      <w:r>
        <w:rPr>
          <w:rFonts w:hint="eastAsia" w:ascii="宋体" w:hAnsi="宋体" w:cs="宋体"/>
          <w:color w:val="auto"/>
          <w:sz w:val="28"/>
          <w:szCs w:val="28"/>
          <w:u w:val="single"/>
        </w:rPr>
        <w:t xml:space="preserve">        </w:t>
      </w:r>
      <w:r>
        <w:rPr>
          <w:rFonts w:hint="eastAsia" w:ascii="宋体" w:hAnsi="宋体" w:cs="宋体"/>
          <w:color w:val="auto"/>
          <w:sz w:val="28"/>
          <w:szCs w:val="28"/>
        </w:rPr>
        <w:t>（以下简称:甲方）为一方与另一方（以下称乙方），特订立如下合同。</w:t>
      </w:r>
    </w:p>
    <w:p w14:paraId="0ECA5536">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1.双方的权利和义务</w:t>
      </w:r>
    </w:p>
    <w:p w14:paraId="6CBF8F87">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（1）严格遵守党和国家有关法律法规及住房城乡建设部的有关规定。</w:t>
      </w:r>
    </w:p>
    <w:p w14:paraId="638E66CF">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（2）严格执行</w:t>
      </w:r>
      <w:r>
        <w:rPr>
          <w:rFonts w:hint="eastAsia" w:ascii="宋体" w:hAnsi="宋体" w:cs="宋体"/>
          <w:color w:val="auto"/>
          <w:sz w:val="28"/>
          <w:szCs w:val="28"/>
          <w:u w:val="single"/>
        </w:rPr>
        <w:t xml:space="preserve">         </w:t>
      </w:r>
      <w:r>
        <w:rPr>
          <w:rFonts w:hint="eastAsia" w:ascii="宋体" w:hAnsi="宋体" w:cs="宋体"/>
          <w:color w:val="auto"/>
          <w:sz w:val="28"/>
          <w:szCs w:val="28"/>
        </w:rPr>
        <w:t>项目合同文件，自觉按合同办事。</w:t>
      </w:r>
    </w:p>
    <w:p w14:paraId="6A21BF38">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（3）双方的业务活动坚持公开、公正、诚信、透明的原则（除法律认定的商业秘密和合同文件另有规定之外），不得损害国家和集体利益，违反工程建设管理规章制度。</w:t>
      </w:r>
    </w:p>
    <w:p w14:paraId="5A8ADB77">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（4）建立健全廉政制度，开展廉政教育，设立廉政告示牌，公布举报电话，监督并认真查处违法违纪行为。</w:t>
      </w:r>
    </w:p>
    <w:p w14:paraId="3BCD6C92">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（5）发现对方在业务活动中有违反廉政规定的行为，有及时提醒对方纠正的权利和义务。</w:t>
      </w:r>
    </w:p>
    <w:p w14:paraId="4042F45D">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（6）发现对方严重违反本合同义务条款的行为，有向其上级有关部门举报、建议给予处理并要求告知处理结果的权利。</w:t>
      </w:r>
    </w:p>
    <w:p w14:paraId="67363514">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2.甲方的义务</w:t>
      </w:r>
    </w:p>
    <w:p w14:paraId="07ABA987">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（1）甲方及其工作人员不得索要或接受乙方的礼金、有价证券和贵重物品，不得让乙方报销任何应由业主或个人支付的费用等。</w:t>
      </w:r>
    </w:p>
    <w:p w14:paraId="0CE4AFE6">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（2）甲方工作人员不得参加乙方安排的超标准宴请和娱乐活动；不得接受乙方提供的通讯工具、交通工具和高档办公用品等。</w:t>
      </w:r>
    </w:p>
    <w:p w14:paraId="54E952C4">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（3）甲方及其工作人员不得要求或者接受乙方为其住房装修、婚丧嫁娶活动、配偶子女的工作安排以及出国出境、旅游等提供方便等。</w:t>
      </w:r>
    </w:p>
    <w:p w14:paraId="0A9A40B2">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3.乙方义务</w:t>
      </w:r>
    </w:p>
    <w:p w14:paraId="64AF46D5">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（1）乙方不得以任何理由向甲方及其工作人员行贿或馈赠礼金、有价证券、贵重礼品。</w:t>
      </w:r>
    </w:p>
    <w:p w14:paraId="341DF0D7">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（2）乙方不得以任何名义为甲方及其工作人员报销应由业主单位或个人支付的任何费用。</w:t>
      </w:r>
    </w:p>
    <w:p w14:paraId="41456AC4">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（3）乙方不得以任何理由安排甲方工作人员参加超标准宴请及娱乐活动。</w:t>
      </w:r>
    </w:p>
    <w:p w14:paraId="5D4D7296">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（4）乙方不得为甲方单位和个人购置或提供通讯工具、交通工具和高档办公用品等。</w:t>
      </w:r>
    </w:p>
    <w:p w14:paraId="56D277D3">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4.违约责任</w:t>
      </w:r>
    </w:p>
    <w:p w14:paraId="3AADF55C">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（1）甲方及其工作人员违反本合同第一、二条，按管理权限，依据有关规定给予党纪、政纪处分或组织处理；涉嫌犯罪的，移交司法机关追究刑事责任；给</w:t>
      </w:r>
      <w:r>
        <w:rPr>
          <w:rFonts w:hint="eastAsia" w:ascii="宋体" w:hAnsi="宋体" w:cs="宋体"/>
          <w:color w:val="auto"/>
          <w:sz w:val="28"/>
          <w:szCs w:val="28"/>
          <w:lang w:eastAsia="zh-CN"/>
        </w:rPr>
        <w:t>乙方</w:t>
      </w:r>
      <w:r>
        <w:rPr>
          <w:rFonts w:hint="eastAsia" w:ascii="宋体" w:hAnsi="宋体" w:cs="宋体"/>
          <w:color w:val="auto"/>
          <w:sz w:val="28"/>
          <w:szCs w:val="28"/>
        </w:rPr>
        <w:t>造成经济损失的，应予以赔偿。</w:t>
      </w:r>
    </w:p>
    <w:p w14:paraId="2FA7B9C9">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2）乙方及其工作人员违反本合同第一、三条，按管理权限，依据有关规定给予党纪、政纪处分或组织处理；给甲方单位造成经济损失的，应予以赔偿；情节严重的，甲方建议住房和城乡建设部给予乙方一至三年内不得进入其主管的工程建设市场的处罚。</w:t>
      </w:r>
    </w:p>
    <w:p w14:paraId="46540A99">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ascii="宋体" w:hAnsi="宋体" w:cs="宋体"/>
          <w:color w:val="auto"/>
          <w:sz w:val="28"/>
          <w:szCs w:val="28"/>
        </w:rPr>
      </w:pPr>
      <w:r>
        <w:rPr>
          <w:rFonts w:hint="eastAsia" w:ascii="宋体" w:hAnsi="宋体" w:cs="宋体"/>
          <w:color w:val="auto"/>
          <w:sz w:val="28"/>
          <w:szCs w:val="28"/>
        </w:rPr>
        <w:t>5.双方约定：本合同由双方或双方上级单位的纪检监察机关负责监督。由甲方或甲方上级单位的纪检监察机关约请乙方或乙方上级单位纪检监察机关对本合同履行情况进行检查，提出在本合同规定范围内的裁定意见。</w:t>
      </w:r>
    </w:p>
    <w:p w14:paraId="5C66CCA4">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hint="eastAsia" w:ascii="宋体" w:hAnsi="宋体" w:cs="宋体"/>
          <w:color w:val="auto"/>
          <w:sz w:val="28"/>
          <w:szCs w:val="28"/>
        </w:rPr>
      </w:pPr>
      <w:r>
        <w:rPr>
          <w:rFonts w:hint="eastAsia" w:ascii="宋体" w:hAnsi="宋体" w:cs="宋体"/>
          <w:color w:val="auto"/>
          <w:sz w:val="28"/>
          <w:szCs w:val="28"/>
        </w:rPr>
        <w:t>6.本合同有效期限为双方签署之日起至测绘服务合同失效日止。</w:t>
      </w:r>
    </w:p>
    <w:p w14:paraId="4934D0AB">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60" w:lineRule="exact"/>
        <w:ind w:firstLine="560" w:firstLineChars="200"/>
        <w:textAlignment w:val="auto"/>
        <w:rPr>
          <w:rFonts w:hint="eastAsia" w:ascii="宋体" w:hAnsi="宋体" w:cs="宋体"/>
          <w:color w:val="auto"/>
          <w:sz w:val="28"/>
          <w:szCs w:val="28"/>
        </w:rPr>
      </w:pPr>
      <w:r>
        <w:rPr>
          <w:rFonts w:hint="eastAsia" w:ascii="宋体" w:hAnsi="宋体" w:cs="宋体"/>
          <w:color w:val="auto"/>
          <w:sz w:val="28"/>
          <w:szCs w:val="28"/>
        </w:rPr>
        <w:t>7.本合同作为</w:t>
      </w:r>
      <w:r>
        <w:rPr>
          <w:rFonts w:hint="eastAsia" w:ascii="宋体" w:hAnsi="宋体" w:cs="宋体"/>
          <w:color w:val="auto"/>
          <w:sz w:val="28"/>
          <w:szCs w:val="28"/>
          <w:lang w:eastAsia="zh-CN"/>
        </w:rPr>
        <w:t>河池市金城江城区排水防涝管网工程</w:t>
      </w:r>
      <w:r>
        <w:rPr>
          <w:rFonts w:hint="eastAsia" w:ascii="宋体" w:hAnsi="宋体" w:cs="宋体"/>
          <w:color w:val="auto"/>
          <w:sz w:val="28"/>
          <w:szCs w:val="28"/>
        </w:rPr>
        <w:t>项目</w:t>
      </w:r>
      <w:r>
        <w:rPr>
          <w:rFonts w:hint="eastAsia" w:ascii="宋体" w:hAnsi="宋体" w:cs="宋体"/>
          <w:color w:val="auto"/>
          <w:sz w:val="28"/>
          <w:szCs w:val="28"/>
          <w:lang w:eastAsia="zh-CN"/>
        </w:rPr>
        <w:t>竣工测量</w:t>
      </w:r>
      <w:r>
        <w:rPr>
          <w:rFonts w:hint="eastAsia" w:ascii="宋体" w:hAnsi="宋体" w:cs="宋体"/>
          <w:color w:val="auto"/>
          <w:sz w:val="28"/>
          <w:szCs w:val="28"/>
        </w:rPr>
        <w:t>测绘服务</w:t>
      </w:r>
      <w:r>
        <w:rPr>
          <w:rFonts w:hint="eastAsia" w:ascii="宋体" w:hAnsi="宋体" w:cs="宋体"/>
          <w:color w:val="auto"/>
          <w:sz w:val="28"/>
          <w:szCs w:val="28"/>
          <w:lang w:eastAsia="zh-CN"/>
        </w:rPr>
        <w:t>合同</w:t>
      </w:r>
      <w:r>
        <w:rPr>
          <w:rFonts w:hint="eastAsia" w:ascii="宋体" w:hAnsi="宋体" w:cs="宋体"/>
          <w:color w:val="auto"/>
          <w:sz w:val="28"/>
          <w:szCs w:val="28"/>
        </w:rPr>
        <w:t>的附件，与测绘服务合同具有同等的法律效力，经合同双方代表签字、加盖公章后生效。</w:t>
      </w:r>
    </w:p>
    <w:p w14:paraId="45967675">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600" w:lineRule="exact"/>
        <w:rPr>
          <w:rFonts w:hint="eastAsia" w:ascii="宋体" w:hAnsi="宋体" w:cs="宋体"/>
          <w:color w:val="auto"/>
          <w:sz w:val="28"/>
          <w:szCs w:val="28"/>
        </w:rPr>
      </w:pPr>
      <w:r>
        <w:rPr>
          <w:rFonts w:hint="eastAsia" w:ascii="宋体" w:hAnsi="宋体" w:cs="宋体"/>
          <w:color w:val="auto"/>
          <w:sz w:val="28"/>
          <w:szCs w:val="28"/>
        </w:rPr>
        <w:t>8.本协议书一式4份，均具有同等法律效力，甲方执2份，乙方执2份。</w:t>
      </w:r>
    </w:p>
    <w:tbl>
      <w:tblPr>
        <w:tblStyle w:val="12"/>
        <w:tblpPr w:leftFromText="180" w:rightFromText="180" w:vertAnchor="text" w:horzAnchor="page" w:tblpX="1739" w:tblpY="753"/>
        <w:tblOverlap w:val="never"/>
        <w:tblW w:w="9036" w:type="dxa"/>
        <w:tblInd w:w="0" w:type="dxa"/>
        <w:tblLayout w:type="fixed"/>
        <w:tblCellMar>
          <w:top w:w="0" w:type="dxa"/>
          <w:left w:w="108" w:type="dxa"/>
          <w:bottom w:w="0" w:type="dxa"/>
          <w:right w:w="108" w:type="dxa"/>
        </w:tblCellMar>
      </w:tblPr>
      <w:tblGrid>
        <w:gridCol w:w="4519"/>
        <w:gridCol w:w="4517"/>
      </w:tblGrid>
      <w:tr w14:paraId="502099A0">
        <w:tblPrEx>
          <w:tblCellMar>
            <w:top w:w="0" w:type="dxa"/>
            <w:left w:w="108" w:type="dxa"/>
            <w:bottom w:w="0" w:type="dxa"/>
            <w:right w:w="108" w:type="dxa"/>
          </w:tblCellMar>
        </w:tblPrEx>
        <w:trPr>
          <w:trHeight w:val="1042" w:hRule="atLeast"/>
        </w:trPr>
        <w:tc>
          <w:tcPr>
            <w:tcW w:w="4519" w:type="dxa"/>
            <w:shd w:val="clear" w:color="auto" w:fill="FFFFFF"/>
            <w:noWrap/>
            <w:vAlign w:val="center"/>
          </w:tcPr>
          <w:p w14:paraId="5A61A22A">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cs="宋体"/>
                <w:color w:val="auto"/>
                <w:sz w:val="28"/>
                <w:szCs w:val="28"/>
                <w:lang w:eastAsia="zh-CN"/>
              </w:rPr>
              <w:t>甲方</w:t>
            </w:r>
            <w:r>
              <w:rPr>
                <w:rFonts w:hint="eastAsia" w:ascii="宋体" w:hAnsi="宋体" w:eastAsia="宋体" w:cs="宋体"/>
                <w:color w:val="auto"/>
                <w:sz w:val="28"/>
                <w:szCs w:val="28"/>
              </w:rPr>
              <w:t>(盖章)：</w:t>
            </w:r>
          </w:p>
          <w:p w14:paraId="2B802865">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pacing w:val="-12"/>
                <w:sz w:val="28"/>
                <w:szCs w:val="28"/>
                <w:u w:val="none"/>
              </w:rPr>
              <w:t>河池市城乡建设投资集团有限公司</w:t>
            </w:r>
            <w:r>
              <w:rPr>
                <w:rFonts w:ascii="宋体" w:hAnsi="宋体" w:eastAsia="宋体" w:cs="宋体"/>
                <w:color w:val="auto"/>
                <w:sz w:val="28"/>
                <w:szCs w:val="28"/>
              </w:rPr>
              <w:t xml:space="preserve"> </w:t>
            </w:r>
          </w:p>
        </w:tc>
        <w:tc>
          <w:tcPr>
            <w:tcW w:w="4517" w:type="dxa"/>
            <w:shd w:val="clear" w:color="auto" w:fill="FFFFFF"/>
            <w:noWrap/>
            <w:vAlign w:val="center"/>
          </w:tcPr>
          <w:p w14:paraId="6A7150D6">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cs="宋体"/>
                <w:color w:val="auto"/>
                <w:sz w:val="28"/>
                <w:szCs w:val="28"/>
                <w:lang w:eastAsia="zh-CN"/>
              </w:rPr>
              <w:t>乙方</w:t>
            </w:r>
            <w:r>
              <w:rPr>
                <w:rFonts w:hint="eastAsia" w:ascii="宋体" w:hAnsi="宋体" w:eastAsia="宋体" w:cs="宋体"/>
                <w:color w:val="auto"/>
                <w:sz w:val="28"/>
                <w:szCs w:val="28"/>
              </w:rPr>
              <w:t>(盖章)：</w:t>
            </w:r>
            <w:r>
              <w:rPr>
                <w:rFonts w:ascii="宋体" w:hAnsi="宋体" w:eastAsia="宋体" w:cs="宋体"/>
                <w:color w:val="auto"/>
                <w:sz w:val="28"/>
                <w:szCs w:val="28"/>
              </w:rPr>
              <w:t xml:space="preserve"> </w:t>
            </w:r>
          </w:p>
          <w:p w14:paraId="668EAC2D">
            <w:pPr>
              <w:pStyle w:val="16"/>
              <w:keepNext w:val="0"/>
              <w:keepLines w:val="0"/>
              <w:suppressLineNumbers w:val="0"/>
              <w:spacing w:before="0" w:beforeAutospacing="0" w:after="0" w:afterAutospacing="0"/>
              <w:ind w:left="0" w:right="0"/>
              <w:rPr>
                <w:color w:val="auto"/>
              </w:rPr>
            </w:pPr>
          </w:p>
        </w:tc>
      </w:tr>
      <w:tr w14:paraId="5B25977C">
        <w:tblPrEx>
          <w:tblCellMar>
            <w:top w:w="0" w:type="dxa"/>
            <w:left w:w="108" w:type="dxa"/>
            <w:bottom w:w="0" w:type="dxa"/>
            <w:right w:w="108" w:type="dxa"/>
          </w:tblCellMar>
        </w:tblPrEx>
        <w:trPr>
          <w:trHeight w:val="950" w:hRule="atLeast"/>
        </w:trPr>
        <w:tc>
          <w:tcPr>
            <w:tcW w:w="4519" w:type="dxa"/>
            <w:shd w:val="clear" w:color="auto" w:fill="FFFFFF"/>
            <w:noWrap/>
            <w:vAlign w:val="center"/>
          </w:tcPr>
          <w:p w14:paraId="5C924264">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w:t>
            </w:r>
          </w:p>
          <w:p w14:paraId="541695CA">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(签字或盖章)：</w:t>
            </w:r>
          </w:p>
        </w:tc>
        <w:tc>
          <w:tcPr>
            <w:tcW w:w="4517" w:type="dxa"/>
            <w:shd w:val="clear" w:color="auto" w:fill="FFFFFF"/>
            <w:noWrap/>
            <w:vAlign w:val="center"/>
          </w:tcPr>
          <w:p w14:paraId="67703DFB">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w:t>
            </w:r>
          </w:p>
          <w:p w14:paraId="4D4F3BA4">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(签字或盖章)：</w:t>
            </w:r>
          </w:p>
        </w:tc>
      </w:tr>
      <w:tr w14:paraId="36BFE7E7">
        <w:tblPrEx>
          <w:tblCellMar>
            <w:top w:w="0" w:type="dxa"/>
            <w:left w:w="108" w:type="dxa"/>
            <w:bottom w:w="0" w:type="dxa"/>
            <w:right w:w="108" w:type="dxa"/>
          </w:tblCellMar>
        </w:tblPrEx>
        <w:trPr>
          <w:trHeight w:val="515" w:hRule="atLeast"/>
        </w:trPr>
        <w:tc>
          <w:tcPr>
            <w:tcW w:w="4519" w:type="dxa"/>
            <w:shd w:val="clear" w:color="auto" w:fill="FFFFFF"/>
            <w:noWrap/>
            <w:vAlign w:val="center"/>
          </w:tcPr>
          <w:p w14:paraId="0C9FE90A">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经办人：</w:t>
            </w:r>
            <w:r>
              <w:rPr>
                <w:rFonts w:ascii="宋体" w:hAnsi="宋体" w:eastAsia="宋体" w:cs="宋体"/>
                <w:color w:val="auto"/>
                <w:sz w:val="28"/>
                <w:szCs w:val="28"/>
              </w:rPr>
              <w:t xml:space="preserve"> </w:t>
            </w:r>
          </w:p>
        </w:tc>
        <w:tc>
          <w:tcPr>
            <w:tcW w:w="4517" w:type="dxa"/>
            <w:shd w:val="clear" w:color="auto" w:fill="FFFFFF"/>
            <w:noWrap/>
            <w:vAlign w:val="center"/>
          </w:tcPr>
          <w:p w14:paraId="613BFA49">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联系人：</w:t>
            </w:r>
            <w:r>
              <w:rPr>
                <w:rFonts w:ascii="宋体" w:hAnsi="宋体" w:eastAsia="宋体" w:cs="宋体"/>
                <w:color w:val="auto"/>
                <w:sz w:val="28"/>
                <w:szCs w:val="28"/>
              </w:rPr>
              <w:t xml:space="preserve"> </w:t>
            </w:r>
          </w:p>
        </w:tc>
      </w:tr>
      <w:tr w14:paraId="4A5AF14F">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5B0CE62E">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电  话</w:t>
            </w:r>
          </w:p>
        </w:tc>
        <w:tc>
          <w:tcPr>
            <w:tcW w:w="4517" w:type="dxa"/>
            <w:shd w:val="clear" w:color="auto" w:fill="FFFFFF"/>
            <w:noWrap/>
            <w:vAlign w:val="center"/>
          </w:tcPr>
          <w:p w14:paraId="1590473D">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电  话：</w:t>
            </w:r>
          </w:p>
        </w:tc>
      </w:tr>
      <w:tr w14:paraId="0B5C8388">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382CB927">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eastAsia="宋体" w:cs="宋体"/>
                <w:color w:val="auto"/>
                <w:sz w:val="28"/>
                <w:szCs w:val="28"/>
              </w:rPr>
              <w:t>地  址：</w:t>
            </w:r>
          </w:p>
          <w:p w14:paraId="20598131">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lang w:eastAsia="zh-CN"/>
              </w:rPr>
              <w:t>河池市金城江区金碧路</w:t>
            </w:r>
            <w:r>
              <w:rPr>
                <w:rFonts w:hint="eastAsia" w:ascii="宋体" w:hAnsi="宋体" w:eastAsia="宋体" w:cs="宋体"/>
                <w:color w:val="auto"/>
                <w:sz w:val="28"/>
                <w:szCs w:val="28"/>
                <w:lang w:val="en-US" w:eastAsia="zh-CN"/>
              </w:rPr>
              <w:t>25号</w:t>
            </w:r>
            <w:r>
              <w:rPr>
                <w:rFonts w:hint="eastAsia" w:ascii="宋体" w:hAnsi="宋体" w:eastAsia="宋体" w:cs="宋体"/>
                <w:color w:val="auto"/>
                <w:sz w:val="28"/>
                <w:szCs w:val="28"/>
              </w:rPr>
              <w:t xml:space="preserve"> </w:t>
            </w:r>
          </w:p>
        </w:tc>
        <w:tc>
          <w:tcPr>
            <w:tcW w:w="4517" w:type="dxa"/>
            <w:shd w:val="clear" w:color="auto" w:fill="FFFFFF"/>
            <w:noWrap/>
            <w:vAlign w:val="center"/>
          </w:tcPr>
          <w:p w14:paraId="7EE229C5">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地  址：</w:t>
            </w:r>
            <w:r>
              <w:rPr>
                <w:rFonts w:ascii="宋体" w:hAnsi="宋体" w:eastAsia="宋体" w:cs="宋体"/>
                <w:color w:val="auto"/>
                <w:sz w:val="28"/>
                <w:szCs w:val="28"/>
              </w:rPr>
              <w:t xml:space="preserve"> </w:t>
            </w:r>
          </w:p>
        </w:tc>
      </w:tr>
      <w:tr w14:paraId="1D0FD56E">
        <w:tblPrEx>
          <w:tblCellMar>
            <w:top w:w="0" w:type="dxa"/>
            <w:left w:w="108" w:type="dxa"/>
            <w:bottom w:w="0" w:type="dxa"/>
            <w:right w:w="108" w:type="dxa"/>
          </w:tblCellMar>
        </w:tblPrEx>
        <w:trPr>
          <w:trHeight w:val="589" w:hRule="atLeast"/>
        </w:trPr>
        <w:tc>
          <w:tcPr>
            <w:tcW w:w="4519" w:type="dxa"/>
            <w:shd w:val="clear" w:color="auto" w:fill="FFFFFF"/>
            <w:noWrap/>
            <w:vAlign w:val="center"/>
          </w:tcPr>
          <w:p w14:paraId="1606D72E">
            <w:pPr>
              <w:keepNext w:val="0"/>
              <w:keepLines w:val="0"/>
              <w:suppressLineNumbers w:val="0"/>
              <w:spacing w:before="0" w:beforeAutospacing="0" w:after="0" w:afterAutospacing="0" w:line="520" w:lineRule="exact"/>
              <w:ind w:left="0" w:right="0"/>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电子邮箱：</w:t>
            </w:r>
            <w:r>
              <w:rPr>
                <w:rFonts w:hint="eastAsia" w:ascii="宋体" w:hAnsi="宋体" w:eastAsia="宋体" w:cs="宋体"/>
                <w:color w:val="auto"/>
                <w:sz w:val="28"/>
                <w:szCs w:val="28"/>
                <w:lang w:val="en-US" w:eastAsia="zh-CN"/>
              </w:rPr>
              <w:t>hcctgg@163.com</w:t>
            </w:r>
          </w:p>
        </w:tc>
        <w:tc>
          <w:tcPr>
            <w:tcW w:w="4517" w:type="dxa"/>
            <w:shd w:val="clear" w:color="auto" w:fill="FFFFFF"/>
            <w:noWrap/>
            <w:vAlign w:val="center"/>
          </w:tcPr>
          <w:p w14:paraId="692E3D49">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电子邮箱：</w:t>
            </w:r>
          </w:p>
        </w:tc>
      </w:tr>
      <w:tr w14:paraId="5A11FB58">
        <w:tblPrEx>
          <w:tblCellMar>
            <w:top w:w="0" w:type="dxa"/>
            <w:left w:w="108" w:type="dxa"/>
            <w:bottom w:w="0" w:type="dxa"/>
            <w:right w:w="108" w:type="dxa"/>
          </w:tblCellMar>
        </w:tblPrEx>
        <w:trPr>
          <w:trHeight w:val="953" w:hRule="atLeast"/>
        </w:trPr>
        <w:tc>
          <w:tcPr>
            <w:tcW w:w="4519" w:type="dxa"/>
            <w:shd w:val="clear" w:color="auto" w:fill="FFFFFF"/>
            <w:noWrap/>
            <w:vAlign w:val="center"/>
          </w:tcPr>
          <w:p w14:paraId="7A500979">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eastAsia="宋体" w:cs="宋体"/>
                <w:color w:val="auto"/>
                <w:sz w:val="28"/>
                <w:szCs w:val="28"/>
              </w:rPr>
              <w:t>开户名称：</w:t>
            </w:r>
          </w:p>
          <w:p w14:paraId="61C97648">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pacing w:val="-12"/>
                <w:sz w:val="28"/>
                <w:szCs w:val="28"/>
                <w:u w:val="none"/>
              </w:rPr>
              <w:t>河池市城乡建设投资集团有限公司</w:t>
            </w:r>
          </w:p>
        </w:tc>
        <w:tc>
          <w:tcPr>
            <w:tcW w:w="4517" w:type="dxa"/>
            <w:shd w:val="clear" w:color="auto" w:fill="FFFFFF"/>
            <w:noWrap/>
            <w:vAlign w:val="center"/>
          </w:tcPr>
          <w:p w14:paraId="405A6596">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开户名称：</w:t>
            </w:r>
            <w:r>
              <w:rPr>
                <w:rFonts w:ascii="宋体" w:hAnsi="宋体" w:eastAsia="宋体" w:cs="宋体"/>
                <w:color w:val="auto"/>
                <w:sz w:val="28"/>
                <w:szCs w:val="28"/>
              </w:rPr>
              <w:t xml:space="preserve"> </w:t>
            </w:r>
          </w:p>
        </w:tc>
      </w:tr>
      <w:tr w14:paraId="4B74EDBD">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4164D590">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eastAsia="宋体" w:cs="宋体"/>
                <w:color w:val="auto"/>
                <w:sz w:val="28"/>
                <w:szCs w:val="28"/>
              </w:rPr>
              <w:t>开户银行：</w:t>
            </w:r>
          </w:p>
          <w:p w14:paraId="1A0F29B4">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ascii="宋体" w:hAnsi="宋体" w:eastAsia="宋体" w:cs="宋体"/>
                <w:color w:val="auto"/>
                <w:sz w:val="28"/>
                <w:szCs w:val="28"/>
              </w:rPr>
              <w:t xml:space="preserve"> </w:t>
            </w:r>
            <w:r>
              <w:rPr>
                <w:rFonts w:hint="eastAsia" w:ascii="宋体" w:hAnsi="宋体" w:eastAsia="宋体" w:cs="宋体"/>
                <w:color w:val="auto"/>
                <w:sz w:val="28"/>
                <w:szCs w:val="28"/>
                <w:lang w:eastAsia="zh-CN"/>
              </w:rPr>
              <w:t>柳州银行股份有限公司河池分行</w:t>
            </w:r>
          </w:p>
        </w:tc>
        <w:tc>
          <w:tcPr>
            <w:tcW w:w="4517" w:type="dxa"/>
            <w:shd w:val="clear" w:color="auto" w:fill="FFFFFF"/>
            <w:noWrap/>
            <w:vAlign w:val="center"/>
          </w:tcPr>
          <w:p w14:paraId="60040D65">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开户银行：</w:t>
            </w:r>
            <w:r>
              <w:rPr>
                <w:rFonts w:ascii="宋体" w:hAnsi="宋体" w:eastAsia="宋体" w:cs="宋体"/>
                <w:color w:val="auto"/>
                <w:sz w:val="28"/>
                <w:szCs w:val="28"/>
              </w:rPr>
              <w:t xml:space="preserve"> </w:t>
            </w:r>
          </w:p>
        </w:tc>
      </w:tr>
      <w:tr w14:paraId="262D0431">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538AD8DB">
            <w:pPr>
              <w:keepNext w:val="0"/>
              <w:keepLines w:val="0"/>
              <w:suppressLineNumbers w:val="0"/>
              <w:spacing w:before="0" w:beforeAutospacing="0" w:after="0" w:afterAutospacing="0" w:line="520" w:lineRule="exact"/>
              <w:ind w:left="0" w:right="0"/>
              <w:rPr>
                <w:color w:val="auto"/>
              </w:rPr>
            </w:pPr>
            <w:r>
              <w:rPr>
                <w:rFonts w:hint="eastAsia" w:ascii="宋体" w:hAnsi="宋体" w:eastAsia="楷体_GB2312" w:cs="宋体"/>
                <w:color w:val="auto"/>
                <w:sz w:val="28"/>
                <w:szCs w:val="28"/>
              </w:rPr>
              <w:t>账</w:t>
            </w:r>
            <w:r>
              <w:rPr>
                <w:rFonts w:hint="eastAsia" w:ascii="宋体" w:hAnsi="宋体" w:eastAsia="宋体" w:cs="宋体"/>
                <w:color w:val="auto"/>
                <w:sz w:val="28"/>
                <w:szCs w:val="28"/>
              </w:rPr>
              <w:t xml:space="preserve">    号：</w:t>
            </w:r>
            <w:r>
              <w:rPr>
                <w:rFonts w:hint="eastAsia" w:ascii="宋体" w:hAnsi="宋体" w:eastAsia="宋体" w:cs="宋体"/>
                <w:color w:val="auto"/>
                <w:sz w:val="28"/>
                <w:szCs w:val="28"/>
                <w:u w:val="none"/>
                <w:lang w:val="en-US" w:eastAsia="zh-CN"/>
              </w:rPr>
              <w:t>7300 0500 0000 0001 4504</w:t>
            </w:r>
          </w:p>
        </w:tc>
        <w:tc>
          <w:tcPr>
            <w:tcW w:w="4517" w:type="dxa"/>
            <w:shd w:val="clear" w:color="auto" w:fill="FFFFFF"/>
            <w:noWrap/>
            <w:vAlign w:val="center"/>
          </w:tcPr>
          <w:p w14:paraId="3792F09E">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账    号：</w:t>
            </w:r>
          </w:p>
        </w:tc>
      </w:tr>
      <w:tr w14:paraId="49BC5593">
        <w:tblPrEx>
          <w:tblCellMar>
            <w:top w:w="0" w:type="dxa"/>
            <w:left w:w="108" w:type="dxa"/>
            <w:bottom w:w="0" w:type="dxa"/>
            <w:right w:w="108" w:type="dxa"/>
          </w:tblCellMar>
        </w:tblPrEx>
        <w:trPr>
          <w:trHeight w:val="553" w:hRule="atLeast"/>
        </w:trPr>
        <w:tc>
          <w:tcPr>
            <w:tcW w:w="4519" w:type="dxa"/>
            <w:shd w:val="clear" w:color="auto" w:fill="FFFFFF"/>
            <w:noWrap/>
            <w:vAlign w:val="center"/>
          </w:tcPr>
          <w:p w14:paraId="405E93FF">
            <w:pPr>
              <w:keepNext w:val="0"/>
              <w:keepLines w:val="0"/>
              <w:suppressLineNumbers w:val="0"/>
              <w:spacing w:before="0" w:beforeAutospacing="0" w:after="0" w:afterAutospacing="0" w:line="520" w:lineRule="exact"/>
              <w:ind w:left="0" w:right="0"/>
              <w:rPr>
                <w:color w:val="auto"/>
              </w:rPr>
            </w:pPr>
            <w:r>
              <w:rPr>
                <w:rFonts w:hint="eastAsia" w:ascii="宋体" w:hAnsi="宋体" w:eastAsia="宋体" w:cs="宋体"/>
                <w:color w:val="auto"/>
                <w:sz w:val="28"/>
                <w:szCs w:val="28"/>
              </w:rPr>
              <w:t>社会信用代码：</w:t>
            </w:r>
            <w:r>
              <w:rPr>
                <w:rFonts w:hint="eastAsia" w:ascii="宋体" w:hAnsi="宋体" w:eastAsia="宋体" w:cs="宋体"/>
                <w:color w:val="auto"/>
                <w:sz w:val="28"/>
                <w:szCs w:val="28"/>
                <w:lang w:val="en-US" w:eastAsia="zh-CN"/>
              </w:rPr>
              <w:t>91451200MAA7AT2H7Q</w:t>
            </w:r>
          </w:p>
        </w:tc>
        <w:tc>
          <w:tcPr>
            <w:tcW w:w="4517" w:type="dxa"/>
            <w:shd w:val="clear" w:color="auto" w:fill="FFFFFF"/>
            <w:noWrap/>
            <w:vAlign w:val="center"/>
          </w:tcPr>
          <w:p w14:paraId="69364634">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社会信用代码：</w:t>
            </w:r>
          </w:p>
        </w:tc>
      </w:tr>
      <w:tr w14:paraId="0565AE22">
        <w:tblPrEx>
          <w:tblCellMar>
            <w:top w:w="0" w:type="dxa"/>
            <w:left w:w="108" w:type="dxa"/>
            <w:bottom w:w="0" w:type="dxa"/>
            <w:right w:w="108" w:type="dxa"/>
          </w:tblCellMar>
        </w:tblPrEx>
        <w:trPr>
          <w:trHeight w:val="590" w:hRule="atLeast"/>
        </w:trPr>
        <w:tc>
          <w:tcPr>
            <w:tcW w:w="9036" w:type="dxa"/>
            <w:gridSpan w:val="2"/>
            <w:shd w:val="clear" w:color="auto" w:fill="FFFFFF"/>
            <w:noWrap/>
            <w:vAlign w:val="center"/>
          </w:tcPr>
          <w:p w14:paraId="7E998A2A">
            <w:pPr>
              <w:keepNext w:val="0"/>
              <w:keepLines w:val="0"/>
              <w:suppressLineNumbers w:val="0"/>
              <w:spacing w:before="0" w:beforeAutospacing="0" w:after="0" w:afterAutospacing="0" w:line="520" w:lineRule="exact"/>
              <w:ind w:left="0" w:right="0"/>
              <w:jc w:val="center"/>
              <w:rPr>
                <w:rFonts w:ascii="宋体" w:hAnsi="宋体" w:eastAsia="宋体" w:cs="宋体"/>
                <w:color w:val="auto"/>
                <w:sz w:val="28"/>
                <w:szCs w:val="28"/>
              </w:rPr>
            </w:pPr>
            <w:r>
              <w:rPr>
                <w:rFonts w:hint="eastAsia" w:ascii="宋体" w:hAnsi="宋体" w:eastAsia="宋体" w:cs="宋体"/>
                <w:color w:val="auto"/>
                <w:sz w:val="28"/>
                <w:szCs w:val="28"/>
              </w:rPr>
              <w:t>日期：     年    月    日</w:t>
            </w:r>
          </w:p>
        </w:tc>
      </w:tr>
    </w:tbl>
    <w:p w14:paraId="063C8957">
      <w:pPr>
        <w:spacing w:line="600" w:lineRule="exact"/>
        <w:jc w:val="center"/>
        <w:rPr>
          <w:rFonts w:hint="eastAsia" w:ascii="宋体" w:hAnsi="宋体" w:cs="宋体"/>
          <w:b/>
          <w:bCs/>
          <w:color w:val="auto"/>
          <w:sz w:val="44"/>
          <w:szCs w:val="44"/>
        </w:rPr>
      </w:pPr>
    </w:p>
    <w:p w14:paraId="2BF7A129">
      <w:pPr>
        <w:spacing w:line="600" w:lineRule="exact"/>
        <w:jc w:val="center"/>
        <w:rPr>
          <w:rFonts w:hint="eastAsia" w:ascii="宋体" w:hAnsi="宋体" w:cs="宋体"/>
          <w:b/>
          <w:bCs/>
          <w:color w:val="auto"/>
          <w:sz w:val="44"/>
          <w:szCs w:val="44"/>
        </w:rPr>
      </w:pPr>
    </w:p>
    <w:p w14:paraId="1BBA2937">
      <w:pPr>
        <w:spacing w:line="600" w:lineRule="exact"/>
        <w:jc w:val="center"/>
        <w:rPr>
          <w:rFonts w:ascii="宋体" w:hAnsi="宋体" w:cs="宋体"/>
          <w:b/>
          <w:bCs/>
          <w:color w:val="auto"/>
          <w:sz w:val="44"/>
          <w:szCs w:val="44"/>
        </w:rPr>
      </w:pPr>
      <w:r>
        <w:rPr>
          <w:rFonts w:hint="eastAsia" w:ascii="宋体" w:hAnsi="宋体" w:cs="宋体"/>
          <w:b/>
          <w:bCs/>
          <w:color w:val="auto"/>
          <w:sz w:val="44"/>
          <w:szCs w:val="44"/>
        </w:rPr>
        <w:t>安全生产合同</w:t>
      </w:r>
    </w:p>
    <w:p w14:paraId="3F098C58">
      <w:pPr>
        <w:wordWrap w:val="0"/>
        <w:topLinePunct/>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为在</w:t>
      </w:r>
      <w:r>
        <w:rPr>
          <w:rFonts w:hint="eastAsia" w:ascii="宋体" w:hAnsi="宋体" w:cs="宋体"/>
          <w:color w:val="auto"/>
          <w:sz w:val="28"/>
          <w:szCs w:val="28"/>
          <w:u w:val="single"/>
        </w:rPr>
        <w:t xml:space="preserve">         </w:t>
      </w:r>
      <w:r>
        <w:rPr>
          <w:rFonts w:hint="eastAsia" w:ascii="宋体" w:hAnsi="宋体" w:cs="宋体"/>
          <w:color w:val="auto"/>
          <w:sz w:val="28"/>
          <w:szCs w:val="28"/>
        </w:rPr>
        <w:t>测绘合同的实施过程中创造安全、高效的施工环境，切实搞好本项目的安全管理工作，</w:t>
      </w:r>
      <w:r>
        <w:rPr>
          <w:rFonts w:hint="eastAsia" w:ascii="宋体" w:hAnsi="宋体" w:cs="宋体"/>
          <w:color w:val="auto"/>
          <w:sz w:val="28"/>
          <w:szCs w:val="28"/>
          <w:u w:val="single"/>
        </w:rPr>
        <w:t xml:space="preserve">       </w:t>
      </w:r>
      <w:r>
        <w:rPr>
          <w:rFonts w:hint="eastAsia" w:ascii="宋体" w:hAnsi="宋体" w:cs="宋体"/>
          <w:color w:val="auto"/>
          <w:sz w:val="28"/>
          <w:szCs w:val="28"/>
        </w:rPr>
        <w:t xml:space="preserve"> (以下简称“甲方”)与</w:t>
      </w:r>
      <w:r>
        <w:rPr>
          <w:rFonts w:hint="eastAsia" w:ascii="宋体" w:hAnsi="宋体" w:cs="宋体"/>
          <w:color w:val="auto"/>
          <w:sz w:val="28"/>
          <w:szCs w:val="28"/>
          <w:u w:val="single"/>
          <w:lang w:val="en-US" w:eastAsia="zh-CN"/>
        </w:rPr>
        <w:t xml:space="preserve">   </w:t>
      </w:r>
      <w:r>
        <w:rPr>
          <w:rFonts w:hint="eastAsia" w:ascii="宋体" w:hAnsi="宋体" w:cs="宋体"/>
          <w:color w:val="auto"/>
          <w:sz w:val="28"/>
          <w:szCs w:val="28"/>
        </w:rPr>
        <w:t>(以下简称“承包人”)特此签订安全生产合同:</w:t>
      </w:r>
    </w:p>
    <w:p w14:paraId="0979A8C3">
      <w:pPr>
        <w:autoSpaceDE w:val="0"/>
        <w:autoSpaceDN w:val="0"/>
        <w:adjustRightInd w:val="0"/>
        <w:spacing w:line="600" w:lineRule="exact"/>
        <w:ind w:firstLine="562" w:firstLineChars="200"/>
        <w:rPr>
          <w:rFonts w:ascii="宋体" w:hAnsi="宋体" w:cs="宋体"/>
          <w:b/>
          <w:bCs/>
          <w:color w:val="auto"/>
          <w:sz w:val="28"/>
          <w:szCs w:val="28"/>
        </w:rPr>
      </w:pPr>
      <w:r>
        <w:rPr>
          <w:rFonts w:hint="eastAsia" w:ascii="宋体" w:hAnsi="宋体" w:cs="宋体"/>
          <w:b/>
          <w:bCs/>
          <w:color w:val="auto"/>
          <w:sz w:val="28"/>
          <w:szCs w:val="28"/>
        </w:rPr>
        <w:t>1.甲方职责</w:t>
      </w:r>
    </w:p>
    <w:p w14:paraId="037673F2">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1.1 严格遵守国家有关安全生产的法律法规，认真执行工程承包合同中的有关安全要求。</w:t>
      </w:r>
    </w:p>
    <w:p w14:paraId="17B50409">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1.2 按照“安全第一，预防为主、综合治理”和坚持“管生产必须管安全”的原则进行安全生产管理，做到生产与安全工作同时计划、布置、检查、总结和评比。</w:t>
      </w:r>
    </w:p>
    <w:p w14:paraId="70C8912A">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1.3 重要的安全设施必须坚持与主体工程“三同时”的原则，即:同时设计、审批，同时施工，同时验收，投入使用。</w:t>
      </w:r>
    </w:p>
    <w:p w14:paraId="5C71C1AD">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1.4 定期召开安全生产调度会，及时传达中央及地方有关安全生产的精神。</w:t>
      </w:r>
    </w:p>
    <w:p w14:paraId="6A7DE775">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1.5 组织对承包人施工现场安全生产检查，监督承包人及时处理发现的各种安全隐患。</w:t>
      </w:r>
    </w:p>
    <w:p w14:paraId="05EA5F43">
      <w:pPr>
        <w:autoSpaceDE w:val="0"/>
        <w:autoSpaceDN w:val="0"/>
        <w:adjustRightInd w:val="0"/>
        <w:spacing w:line="600" w:lineRule="exact"/>
        <w:ind w:firstLine="562" w:firstLineChars="200"/>
        <w:rPr>
          <w:rFonts w:ascii="宋体" w:hAnsi="宋体" w:cs="宋体"/>
          <w:b/>
          <w:bCs/>
          <w:color w:val="auto"/>
          <w:sz w:val="28"/>
          <w:szCs w:val="28"/>
        </w:rPr>
      </w:pPr>
      <w:r>
        <w:rPr>
          <w:rFonts w:hint="eastAsia" w:ascii="宋体" w:hAnsi="宋体" w:cs="宋体"/>
          <w:b/>
          <w:bCs/>
          <w:color w:val="auto"/>
          <w:sz w:val="28"/>
          <w:szCs w:val="28"/>
        </w:rPr>
        <w:t>2.承包人职责</w:t>
      </w:r>
    </w:p>
    <w:p w14:paraId="7034828B">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2.1 严格遵守国家有关安全生产的法律法规、住建部颁发的有关安全生产的规定，认真执行工程承包合同中的有关安全要求。</w:t>
      </w:r>
    </w:p>
    <w:p w14:paraId="41FFA50D">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2.2 坚持“安全第一，预防为主”和“管生产必须管安全”的原则，加强安全生产宣传教育，增强全员安全生产意识，建立健全各项安全生产的管理机构和安全生产管理制度（该制度必须结合甲方制定的安全管理办法明确处罚条款），配备专职及兼职安全检查人员，有组织有领导地开展安全生产活动。各级领导、工程技术人员、生产管理人员和具体操作人员，必须熟悉和遵守本条款的各项规定，做到生产与安全工作同时计划、布置、检查、总结和评比。</w:t>
      </w:r>
    </w:p>
    <w:p w14:paraId="09A647CD">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2.3 建立健全安全生产责任制。从派往项目实施的项目经理到生产工人(包括临时雇请的民工)的安全生产管理系统必须做到纵向到底，一环不漏；各职能部门、人员的安全生产责任制做到横向到边，人人有责。项目经理是安全生产的第一责任人。现场设置的安全机构，应按合同专用条款的要求配备安全专职人员，专职负责所有员工的安全和治安保卫工作及预防事故的发生。安全机构人员，有权按有关规定发布指令，并采取保护性措施防止事故发生。</w:t>
      </w:r>
    </w:p>
    <w:p w14:paraId="4931ECDB">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2.4 承包人在任何时候都应采取各种合理的预防措施，防止其员工发生任何违法、违纪、暴力或妨碍治安的行为。</w:t>
      </w:r>
    </w:p>
    <w:p w14:paraId="131ABF5A">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2.5 承包人必须具有劳动安全管理部门颁发的安全生产证书，参加施工的人员，必须接受安全技术教育，熟知和遵守本工种的各项安全技术操作规程，定期进行安全技术考核，合格者方准上岗操作。对于从事电气、起重、建筑超高架设作业、锅炉、压力容器、焊接、机动车船艇驾驶、爆破、潜水、瓦斯检验等特殊工种的人员，经过专业培训，获得《安全操作合格证》后，方准持证上岗。施工现场如出现特种作业无证操作现象时，项目经理必须承担管理责任。</w:t>
      </w:r>
    </w:p>
    <w:p w14:paraId="2FF1E2C8">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2.6 对于易燃易爆的材料除应专门妥善保管之外，还应配备有足够的消防设施，所有施工人员都应熟悉消防设备的性能和使用方法；承包人不得将任何种类的爆炸物给予、易货或以其他方式转让给任何其他人，或允许、容忍上述同样行为。</w:t>
      </w:r>
    </w:p>
    <w:p w14:paraId="189B0462">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2.7 操作人员上岗，必须按规定穿戴防护用品。施工负责人和安全检查员应随时检查劳动防护用品的穿戴情况，不按规定穿戴防护用品的人员不得上岗。</w:t>
      </w:r>
    </w:p>
    <w:p w14:paraId="0F109632">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2.8 所有施工机具设备和高空作业的设备均应定期检查，并有安全员的签字记录，保证其经常处于完好状态；不合格的机具、设备和劳动保护用品严禁使用。</w:t>
      </w:r>
    </w:p>
    <w:p w14:paraId="2F6CD660">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2.9 施工中采用新技术、新工艺、新设备、新材料时，必须制定相应的安全技术措施，施工现场必须具有相关的安全标志牌。</w:t>
      </w:r>
    </w:p>
    <w:p w14:paraId="21651153">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2.10 承包人必须按照本工程项目特点，组织制定本工程实施中的生产安全事故应急救援预案；如果发生安全事故，应按照《国务院关于特大安全事故行政责任追究的规定》以及其他有关规定，及时上报有关部门，并坚持“四不放过”的原则，严肃处理相关责任人。</w:t>
      </w:r>
    </w:p>
    <w:p w14:paraId="5EA953B6">
      <w:pPr>
        <w:autoSpaceDE w:val="0"/>
        <w:autoSpaceDN w:val="0"/>
        <w:adjustRightInd w:val="0"/>
        <w:spacing w:line="600" w:lineRule="exact"/>
        <w:ind w:firstLine="562" w:firstLineChars="200"/>
        <w:rPr>
          <w:rFonts w:ascii="宋体" w:hAnsi="宋体" w:cs="宋体"/>
          <w:b/>
          <w:bCs/>
          <w:color w:val="auto"/>
          <w:sz w:val="28"/>
          <w:szCs w:val="28"/>
        </w:rPr>
      </w:pPr>
      <w:r>
        <w:rPr>
          <w:rFonts w:hint="eastAsia" w:ascii="宋体" w:hAnsi="宋体" w:cs="宋体"/>
          <w:b/>
          <w:bCs/>
          <w:color w:val="auto"/>
          <w:sz w:val="28"/>
          <w:szCs w:val="28"/>
        </w:rPr>
        <w:t>3.违约责任</w:t>
      </w:r>
    </w:p>
    <w:p w14:paraId="448BEF48">
      <w:pPr>
        <w:autoSpaceDE w:val="0"/>
        <w:autoSpaceDN w:val="0"/>
        <w:adjustRightInd w:val="0"/>
        <w:spacing w:line="600" w:lineRule="exact"/>
        <w:ind w:firstLine="560" w:firstLineChars="200"/>
        <w:rPr>
          <w:rFonts w:ascii="宋体" w:hAnsi="宋体" w:cs="宋体"/>
          <w:color w:val="auto"/>
          <w:sz w:val="28"/>
          <w:szCs w:val="28"/>
        </w:rPr>
      </w:pPr>
      <w:r>
        <w:rPr>
          <w:rFonts w:hint="eastAsia" w:ascii="宋体" w:hAnsi="宋体" w:cs="宋体"/>
          <w:color w:val="auto"/>
          <w:sz w:val="28"/>
          <w:szCs w:val="28"/>
        </w:rPr>
        <w:t>如因甲方或承包人违约造成安全事故，将依法追究责任。</w:t>
      </w:r>
    </w:p>
    <w:p w14:paraId="0372ACF8">
      <w:pPr>
        <w:numPr>
          <w:ilvl w:val="0"/>
          <w:numId w:val="1"/>
        </w:numPr>
        <w:spacing w:line="600" w:lineRule="exact"/>
        <w:ind w:firstLine="560" w:firstLineChars="200"/>
        <w:rPr>
          <w:rFonts w:hint="eastAsia" w:ascii="宋体" w:hAnsi="宋体" w:cs="宋体"/>
          <w:color w:val="auto"/>
          <w:sz w:val="28"/>
          <w:szCs w:val="28"/>
        </w:rPr>
      </w:pPr>
      <w:r>
        <w:rPr>
          <w:rFonts w:hint="eastAsia" w:ascii="宋体" w:hAnsi="宋体" w:cs="宋体"/>
          <w:color w:val="auto"/>
          <w:sz w:val="28"/>
          <w:szCs w:val="28"/>
        </w:rPr>
        <w:t>本协议书一式</w:t>
      </w:r>
      <w:r>
        <w:rPr>
          <w:rFonts w:hint="eastAsia" w:ascii="宋体" w:hAnsi="宋体" w:cs="宋体"/>
          <w:color w:val="auto"/>
          <w:sz w:val="28"/>
          <w:szCs w:val="28"/>
          <w:u w:val="single"/>
        </w:rPr>
        <w:t>4</w:t>
      </w:r>
      <w:r>
        <w:rPr>
          <w:rFonts w:hint="eastAsia" w:ascii="宋体" w:hAnsi="宋体" w:cs="宋体"/>
          <w:color w:val="auto"/>
          <w:sz w:val="28"/>
          <w:szCs w:val="28"/>
        </w:rPr>
        <w:t>份，均具有同等法律效力，甲方执2份，承包人执2份。由双方法定代表人或其授权的代理人签署、加盖公章且在甲方收到承包人提供履约担保后生效，全部工程竣工验收交付后失效。</w:t>
      </w:r>
    </w:p>
    <w:p w14:paraId="718FCFB4">
      <w:pPr>
        <w:widowControl w:val="0"/>
        <w:numPr>
          <w:ilvl w:val="0"/>
          <w:numId w:val="0"/>
        </w:numPr>
        <w:spacing w:line="600" w:lineRule="exact"/>
        <w:jc w:val="both"/>
        <w:rPr>
          <w:rFonts w:hint="eastAsia" w:ascii="宋体" w:hAnsi="宋体" w:cs="宋体"/>
          <w:color w:val="auto"/>
          <w:sz w:val="28"/>
          <w:szCs w:val="28"/>
        </w:rPr>
      </w:pPr>
    </w:p>
    <w:p w14:paraId="4B5B706A">
      <w:pPr>
        <w:widowControl w:val="0"/>
        <w:numPr>
          <w:ilvl w:val="0"/>
          <w:numId w:val="0"/>
        </w:numPr>
        <w:spacing w:line="600" w:lineRule="exact"/>
        <w:jc w:val="both"/>
        <w:rPr>
          <w:rFonts w:hint="eastAsia" w:ascii="宋体" w:hAnsi="宋体" w:cs="宋体"/>
          <w:color w:val="auto"/>
          <w:sz w:val="28"/>
          <w:szCs w:val="28"/>
        </w:rPr>
      </w:pPr>
    </w:p>
    <w:p w14:paraId="04860A4B">
      <w:pPr>
        <w:widowControl w:val="0"/>
        <w:numPr>
          <w:ilvl w:val="0"/>
          <w:numId w:val="0"/>
        </w:numPr>
        <w:spacing w:line="600" w:lineRule="exact"/>
        <w:jc w:val="both"/>
        <w:rPr>
          <w:rFonts w:hint="eastAsia" w:ascii="宋体" w:hAnsi="宋体" w:cs="宋体"/>
          <w:color w:val="auto"/>
          <w:sz w:val="28"/>
          <w:szCs w:val="28"/>
        </w:rPr>
      </w:pPr>
    </w:p>
    <w:p w14:paraId="05DB6245">
      <w:pPr>
        <w:widowControl w:val="0"/>
        <w:numPr>
          <w:ilvl w:val="0"/>
          <w:numId w:val="0"/>
        </w:numPr>
        <w:spacing w:line="600" w:lineRule="exact"/>
        <w:jc w:val="both"/>
        <w:rPr>
          <w:rFonts w:hint="eastAsia" w:ascii="宋体" w:hAnsi="宋体" w:cs="宋体"/>
          <w:color w:val="auto"/>
          <w:sz w:val="28"/>
          <w:szCs w:val="28"/>
        </w:rPr>
      </w:pPr>
    </w:p>
    <w:tbl>
      <w:tblPr>
        <w:tblStyle w:val="12"/>
        <w:tblpPr w:leftFromText="180" w:rightFromText="180" w:vertAnchor="text" w:horzAnchor="page" w:tblpX="1739" w:tblpY="753"/>
        <w:tblOverlap w:val="never"/>
        <w:tblW w:w="9036" w:type="dxa"/>
        <w:tblInd w:w="0" w:type="dxa"/>
        <w:tblLayout w:type="fixed"/>
        <w:tblCellMar>
          <w:top w:w="0" w:type="dxa"/>
          <w:left w:w="108" w:type="dxa"/>
          <w:bottom w:w="0" w:type="dxa"/>
          <w:right w:w="108" w:type="dxa"/>
        </w:tblCellMar>
      </w:tblPr>
      <w:tblGrid>
        <w:gridCol w:w="4519"/>
        <w:gridCol w:w="4517"/>
      </w:tblGrid>
      <w:tr w14:paraId="2B0EA82B">
        <w:tblPrEx>
          <w:tblCellMar>
            <w:top w:w="0" w:type="dxa"/>
            <w:left w:w="108" w:type="dxa"/>
            <w:bottom w:w="0" w:type="dxa"/>
            <w:right w:w="108" w:type="dxa"/>
          </w:tblCellMar>
        </w:tblPrEx>
        <w:trPr>
          <w:trHeight w:val="1042" w:hRule="atLeast"/>
        </w:trPr>
        <w:tc>
          <w:tcPr>
            <w:tcW w:w="4519" w:type="dxa"/>
            <w:shd w:val="clear" w:color="auto" w:fill="FFFFFF"/>
            <w:noWrap/>
            <w:vAlign w:val="center"/>
          </w:tcPr>
          <w:p w14:paraId="3E2136A3">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cs="宋体"/>
                <w:color w:val="auto"/>
                <w:sz w:val="28"/>
                <w:szCs w:val="28"/>
                <w:lang w:eastAsia="zh-CN"/>
              </w:rPr>
              <w:t>甲方</w:t>
            </w:r>
            <w:r>
              <w:rPr>
                <w:rFonts w:hint="eastAsia" w:ascii="宋体" w:hAnsi="宋体" w:eastAsia="宋体" w:cs="宋体"/>
                <w:color w:val="auto"/>
                <w:sz w:val="28"/>
                <w:szCs w:val="28"/>
              </w:rPr>
              <w:t>(盖章)：</w:t>
            </w:r>
          </w:p>
          <w:p w14:paraId="5B3EE943">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pacing w:val="-12"/>
                <w:sz w:val="28"/>
                <w:szCs w:val="28"/>
                <w:u w:val="none"/>
              </w:rPr>
              <w:t>河池市城乡建设投资集团有限公司</w:t>
            </w:r>
            <w:r>
              <w:rPr>
                <w:rFonts w:ascii="宋体" w:hAnsi="宋体" w:eastAsia="宋体" w:cs="宋体"/>
                <w:color w:val="auto"/>
                <w:sz w:val="28"/>
                <w:szCs w:val="28"/>
              </w:rPr>
              <w:t xml:space="preserve"> </w:t>
            </w:r>
          </w:p>
        </w:tc>
        <w:tc>
          <w:tcPr>
            <w:tcW w:w="4517" w:type="dxa"/>
            <w:shd w:val="clear" w:color="auto" w:fill="FFFFFF"/>
            <w:noWrap/>
            <w:vAlign w:val="center"/>
          </w:tcPr>
          <w:p w14:paraId="6C78FB05">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cs="宋体"/>
                <w:color w:val="auto"/>
                <w:sz w:val="28"/>
                <w:szCs w:val="28"/>
                <w:lang w:eastAsia="zh-CN"/>
              </w:rPr>
              <w:t>乙方</w:t>
            </w:r>
            <w:r>
              <w:rPr>
                <w:rFonts w:hint="eastAsia" w:ascii="宋体" w:hAnsi="宋体" w:eastAsia="宋体" w:cs="宋体"/>
                <w:color w:val="auto"/>
                <w:sz w:val="28"/>
                <w:szCs w:val="28"/>
              </w:rPr>
              <w:t>(盖章)：</w:t>
            </w:r>
            <w:r>
              <w:rPr>
                <w:rFonts w:ascii="宋体" w:hAnsi="宋体" w:eastAsia="宋体" w:cs="宋体"/>
                <w:color w:val="auto"/>
                <w:sz w:val="28"/>
                <w:szCs w:val="28"/>
              </w:rPr>
              <w:t xml:space="preserve"> </w:t>
            </w:r>
          </w:p>
          <w:p w14:paraId="2E964FDC">
            <w:pPr>
              <w:pStyle w:val="16"/>
              <w:keepNext w:val="0"/>
              <w:keepLines w:val="0"/>
              <w:suppressLineNumbers w:val="0"/>
              <w:spacing w:before="0" w:beforeAutospacing="0" w:after="0" w:afterAutospacing="0"/>
              <w:ind w:left="0" w:right="0"/>
              <w:rPr>
                <w:color w:val="auto"/>
              </w:rPr>
            </w:pPr>
          </w:p>
        </w:tc>
      </w:tr>
      <w:tr w14:paraId="52BCA176">
        <w:tblPrEx>
          <w:tblCellMar>
            <w:top w:w="0" w:type="dxa"/>
            <w:left w:w="108" w:type="dxa"/>
            <w:bottom w:w="0" w:type="dxa"/>
            <w:right w:w="108" w:type="dxa"/>
          </w:tblCellMar>
        </w:tblPrEx>
        <w:trPr>
          <w:trHeight w:val="950" w:hRule="atLeast"/>
        </w:trPr>
        <w:tc>
          <w:tcPr>
            <w:tcW w:w="4519" w:type="dxa"/>
            <w:shd w:val="clear" w:color="auto" w:fill="FFFFFF"/>
            <w:noWrap/>
            <w:vAlign w:val="center"/>
          </w:tcPr>
          <w:p w14:paraId="6C42FACA">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w:t>
            </w:r>
          </w:p>
          <w:p w14:paraId="52A5F294">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(签字或盖章)：</w:t>
            </w:r>
          </w:p>
        </w:tc>
        <w:tc>
          <w:tcPr>
            <w:tcW w:w="4517" w:type="dxa"/>
            <w:shd w:val="clear" w:color="auto" w:fill="FFFFFF"/>
            <w:noWrap/>
            <w:vAlign w:val="center"/>
          </w:tcPr>
          <w:p w14:paraId="3A769192">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eastAsia="宋体" w:cs="宋体"/>
                <w:color w:val="auto"/>
                <w:sz w:val="28"/>
                <w:szCs w:val="28"/>
              </w:rPr>
              <w:t>法定代表人或授权代理人</w:t>
            </w:r>
          </w:p>
          <w:p w14:paraId="4C870A03">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(签字或盖章)：</w:t>
            </w:r>
          </w:p>
        </w:tc>
      </w:tr>
      <w:tr w14:paraId="4403D481">
        <w:tblPrEx>
          <w:tblCellMar>
            <w:top w:w="0" w:type="dxa"/>
            <w:left w:w="108" w:type="dxa"/>
            <w:bottom w:w="0" w:type="dxa"/>
            <w:right w:w="108" w:type="dxa"/>
          </w:tblCellMar>
        </w:tblPrEx>
        <w:trPr>
          <w:trHeight w:val="515" w:hRule="atLeast"/>
        </w:trPr>
        <w:tc>
          <w:tcPr>
            <w:tcW w:w="4519" w:type="dxa"/>
            <w:shd w:val="clear" w:color="auto" w:fill="FFFFFF"/>
            <w:noWrap/>
            <w:vAlign w:val="center"/>
          </w:tcPr>
          <w:p w14:paraId="7B8BEB16">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经办人：</w:t>
            </w:r>
            <w:r>
              <w:rPr>
                <w:rFonts w:ascii="宋体" w:hAnsi="宋体" w:eastAsia="宋体" w:cs="宋体"/>
                <w:color w:val="auto"/>
                <w:sz w:val="28"/>
                <w:szCs w:val="28"/>
              </w:rPr>
              <w:t xml:space="preserve"> </w:t>
            </w:r>
          </w:p>
        </w:tc>
        <w:tc>
          <w:tcPr>
            <w:tcW w:w="4517" w:type="dxa"/>
            <w:shd w:val="clear" w:color="auto" w:fill="FFFFFF"/>
            <w:noWrap/>
            <w:vAlign w:val="center"/>
          </w:tcPr>
          <w:p w14:paraId="47F3221A">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联系人：</w:t>
            </w:r>
            <w:r>
              <w:rPr>
                <w:rFonts w:ascii="宋体" w:hAnsi="宋体" w:eastAsia="宋体" w:cs="宋体"/>
                <w:color w:val="auto"/>
                <w:sz w:val="28"/>
                <w:szCs w:val="28"/>
              </w:rPr>
              <w:t xml:space="preserve"> </w:t>
            </w:r>
          </w:p>
        </w:tc>
      </w:tr>
      <w:tr w14:paraId="227899E1">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4AA5F643">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电  话</w:t>
            </w:r>
          </w:p>
        </w:tc>
        <w:tc>
          <w:tcPr>
            <w:tcW w:w="4517" w:type="dxa"/>
            <w:shd w:val="clear" w:color="auto" w:fill="FFFFFF"/>
            <w:noWrap/>
            <w:vAlign w:val="center"/>
          </w:tcPr>
          <w:p w14:paraId="772F105C">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电  话：</w:t>
            </w:r>
          </w:p>
        </w:tc>
      </w:tr>
      <w:tr w14:paraId="3C2501D5">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6B3DA77D">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eastAsia="宋体" w:cs="宋体"/>
                <w:color w:val="auto"/>
                <w:sz w:val="28"/>
                <w:szCs w:val="28"/>
              </w:rPr>
              <w:t>地  址：</w:t>
            </w:r>
          </w:p>
          <w:p w14:paraId="4B4BC261">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lang w:eastAsia="zh-CN"/>
              </w:rPr>
              <w:t>河池市金城江区金碧路</w:t>
            </w:r>
            <w:r>
              <w:rPr>
                <w:rFonts w:hint="eastAsia" w:ascii="宋体" w:hAnsi="宋体" w:eastAsia="宋体" w:cs="宋体"/>
                <w:color w:val="auto"/>
                <w:sz w:val="28"/>
                <w:szCs w:val="28"/>
                <w:lang w:val="en-US" w:eastAsia="zh-CN"/>
              </w:rPr>
              <w:t>25号</w:t>
            </w:r>
            <w:r>
              <w:rPr>
                <w:rFonts w:hint="eastAsia" w:ascii="宋体" w:hAnsi="宋体" w:eastAsia="宋体" w:cs="宋体"/>
                <w:color w:val="auto"/>
                <w:sz w:val="28"/>
                <w:szCs w:val="28"/>
              </w:rPr>
              <w:t xml:space="preserve"> </w:t>
            </w:r>
          </w:p>
        </w:tc>
        <w:tc>
          <w:tcPr>
            <w:tcW w:w="4517" w:type="dxa"/>
            <w:shd w:val="clear" w:color="auto" w:fill="FFFFFF"/>
            <w:noWrap/>
            <w:vAlign w:val="center"/>
          </w:tcPr>
          <w:p w14:paraId="0D540D9C">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地  址：</w:t>
            </w:r>
            <w:r>
              <w:rPr>
                <w:rFonts w:ascii="宋体" w:hAnsi="宋体" w:eastAsia="宋体" w:cs="宋体"/>
                <w:color w:val="auto"/>
                <w:sz w:val="28"/>
                <w:szCs w:val="28"/>
              </w:rPr>
              <w:t xml:space="preserve"> </w:t>
            </w:r>
          </w:p>
        </w:tc>
      </w:tr>
      <w:tr w14:paraId="52DDEDF9">
        <w:tblPrEx>
          <w:tblCellMar>
            <w:top w:w="0" w:type="dxa"/>
            <w:left w:w="108" w:type="dxa"/>
            <w:bottom w:w="0" w:type="dxa"/>
            <w:right w:w="108" w:type="dxa"/>
          </w:tblCellMar>
        </w:tblPrEx>
        <w:trPr>
          <w:trHeight w:val="589" w:hRule="atLeast"/>
        </w:trPr>
        <w:tc>
          <w:tcPr>
            <w:tcW w:w="4519" w:type="dxa"/>
            <w:shd w:val="clear" w:color="auto" w:fill="FFFFFF"/>
            <w:noWrap/>
            <w:vAlign w:val="center"/>
          </w:tcPr>
          <w:p w14:paraId="64EC7CBE">
            <w:pPr>
              <w:keepNext w:val="0"/>
              <w:keepLines w:val="0"/>
              <w:suppressLineNumbers w:val="0"/>
              <w:spacing w:before="0" w:beforeAutospacing="0" w:after="0" w:afterAutospacing="0" w:line="520" w:lineRule="exact"/>
              <w:ind w:left="0" w:right="0"/>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电子邮箱：</w:t>
            </w:r>
            <w:r>
              <w:rPr>
                <w:rFonts w:hint="eastAsia" w:ascii="宋体" w:hAnsi="宋体" w:eastAsia="宋体" w:cs="宋体"/>
                <w:color w:val="auto"/>
                <w:sz w:val="28"/>
                <w:szCs w:val="28"/>
                <w:lang w:val="en-US" w:eastAsia="zh-CN"/>
              </w:rPr>
              <w:t>hcctgg@163.com</w:t>
            </w:r>
          </w:p>
        </w:tc>
        <w:tc>
          <w:tcPr>
            <w:tcW w:w="4517" w:type="dxa"/>
            <w:shd w:val="clear" w:color="auto" w:fill="FFFFFF"/>
            <w:noWrap/>
            <w:vAlign w:val="center"/>
          </w:tcPr>
          <w:p w14:paraId="64B9A961">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电子邮箱：</w:t>
            </w:r>
          </w:p>
        </w:tc>
      </w:tr>
      <w:tr w14:paraId="1149CC3A">
        <w:tblPrEx>
          <w:tblCellMar>
            <w:top w:w="0" w:type="dxa"/>
            <w:left w:w="108" w:type="dxa"/>
            <w:bottom w:w="0" w:type="dxa"/>
            <w:right w:w="108" w:type="dxa"/>
          </w:tblCellMar>
        </w:tblPrEx>
        <w:trPr>
          <w:trHeight w:val="953" w:hRule="atLeast"/>
        </w:trPr>
        <w:tc>
          <w:tcPr>
            <w:tcW w:w="4519" w:type="dxa"/>
            <w:shd w:val="clear" w:color="auto" w:fill="FFFFFF"/>
            <w:noWrap/>
            <w:vAlign w:val="center"/>
          </w:tcPr>
          <w:p w14:paraId="281BB119">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eastAsia="宋体" w:cs="宋体"/>
                <w:color w:val="auto"/>
                <w:sz w:val="28"/>
                <w:szCs w:val="28"/>
              </w:rPr>
              <w:t>开户名称：</w:t>
            </w:r>
          </w:p>
          <w:p w14:paraId="1DB115C9">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pacing w:val="-12"/>
                <w:sz w:val="28"/>
                <w:szCs w:val="28"/>
                <w:u w:val="none"/>
              </w:rPr>
              <w:t>河池市城乡建设投资集团有限公司</w:t>
            </w:r>
          </w:p>
        </w:tc>
        <w:tc>
          <w:tcPr>
            <w:tcW w:w="4517" w:type="dxa"/>
            <w:shd w:val="clear" w:color="auto" w:fill="FFFFFF"/>
            <w:noWrap/>
            <w:vAlign w:val="center"/>
          </w:tcPr>
          <w:p w14:paraId="27074E8F">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开户名称：</w:t>
            </w:r>
            <w:r>
              <w:rPr>
                <w:rFonts w:ascii="宋体" w:hAnsi="宋体" w:eastAsia="宋体" w:cs="宋体"/>
                <w:color w:val="auto"/>
                <w:sz w:val="28"/>
                <w:szCs w:val="28"/>
              </w:rPr>
              <w:t xml:space="preserve"> </w:t>
            </w:r>
          </w:p>
        </w:tc>
      </w:tr>
      <w:tr w14:paraId="44A25793">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0703DDCE">
            <w:pPr>
              <w:keepNext w:val="0"/>
              <w:keepLines w:val="0"/>
              <w:suppressLineNumbers w:val="0"/>
              <w:spacing w:before="0" w:beforeAutospacing="0" w:after="0" w:afterAutospacing="0" w:line="520" w:lineRule="exact"/>
              <w:ind w:left="0" w:right="0"/>
              <w:rPr>
                <w:rFonts w:hint="eastAsia" w:ascii="宋体" w:hAnsi="宋体" w:eastAsia="宋体" w:cs="宋体"/>
                <w:color w:val="auto"/>
                <w:sz w:val="28"/>
                <w:szCs w:val="28"/>
              </w:rPr>
            </w:pPr>
            <w:r>
              <w:rPr>
                <w:rFonts w:hint="eastAsia" w:ascii="宋体" w:hAnsi="宋体" w:eastAsia="宋体" w:cs="宋体"/>
                <w:color w:val="auto"/>
                <w:sz w:val="28"/>
                <w:szCs w:val="28"/>
              </w:rPr>
              <w:t>开户银行：</w:t>
            </w:r>
          </w:p>
          <w:p w14:paraId="2B5CCCE2">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ascii="宋体" w:hAnsi="宋体" w:eastAsia="宋体" w:cs="宋体"/>
                <w:color w:val="auto"/>
                <w:sz w:val="28"/>
                <w:szCs w:val="28"/>
              </w:rPr>
              <w:t xml:space="preserve"> </w:t>
            </w:r>
            <w:r>
              <w:rPr>
                <w:rFonts w:hint="eastAsia" w:ascii="宋体" w:hAnsi="宋体" w:eastAsia="宋体" w:cs="宋体"/>
                <w:color w:val="auto"/>
                <w:sz w:val="28"/>
                <w:szCs w:val="28"/>
                <w:lang w:eastAsia="zh-CN"/>
              </w:rPr>
              <w:t>柳州银行股份有限公司河池分行</w:t>
            </w:r>
          </w:p>
        </w:tc>
        <w:tc>
          <w:tcPr>
            <w:tcW w:w="4517" w:type="dxa"/>
            <w:shd w:val="clear" w:color="auto" w:fill="FFFFFF"/>
            <w:noWrap/>
            <w:vAlign w:val="center"/>
          </w:tcPr>
          <w:p w14:paraId="7E72917B">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开户银行：</w:t>
            </w:r>
            <w:r>
              <w:rPr>
                <w:rFonts w:ascii="宋体" w:hAnsi="宋体" w:eastAsia="宋体" w:cs="宋体"/>
                <w:color w:val="auto"/>
                <w:sz w:val="28"/>
                <w:szCs w:val="28"/>
              </w:rPr>
              <w:t xml:space="preserve"> </w:t>
            </w:r>
          </w:p>
        </w:tc>
      </w:tr>
      <w:tr w14:paraId="0C1F3301">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25B56C14">
            <w:pPr>
              <w:keepNext w:val="0"/>
              <w:keepLines w:val="0"/>
              <w:suppressLineNumbers w:val="0"/>
              <w:spacing w:before="0" w:beforeAutospacing="0" w:after="0" w:afterAutospacing="0" w:line="520" w:lineRule="exact"/>
              <w:ind w:left="0" w:right="0"/>
              <w:rPr>
                <w:color w:val="auto"/>
              </w:rPr>
            </w:pPr>
            <w:r>
              <w:rPr>
                <w:rFonts w:hint="eastAsia" w:ascii="宋体" w:hAnsi="宋体" w:eastAsia="楷体_GB2312" w:cs="宋体"/>
                <w:color w:val="auto"/>
                <w:sz w:val="28"/>
                <w:szCs w:val="28"/>
              </w:rPr>
              <w:t>账</w:t>
            </w:r>
            <w:r>
              <w:rPr>
                <w:rFonts w:hint="eastAsia" w:ascii="宋体" w:hAnsi="宋体" w:eastAsia="宋体" w:cs="宋体"/>
                <w:color w:val="auto"/>
                <w:sz w:val="28"/>
                <w:szCs w:val="28"/>
              </w:rPr>
              <w:t xml:space="preserve">    号：</w:t>
            </w:r>
            <w:r>
              <w:rPr>
                <w:rFonts w:hint="eastAsia" w:ascii="宋体" w:hAnsi="宋体" w:eastAsia="宋体" w:cs="宋体"/>
                <w:color w:val="auto"/>
                <w:sz w:val="28"/>
                <w:szCs w:val="28"/>
                <w:u w:val="none"/>
                <w:lang w:val="en-US" w:eastAsia="zh-CN"/>
              </w:rPr>
              <w:t>7300 0500 0000 0001 4504</w:t>
            </w:r>
          </w:p>
        </w:tc>
        <w:tc>
          <w:tcPr>
            <w:tcW w:w="4517" w:type="dxa"/>
            <w:shd w:val="clear" w:color="auto" w:fill="FFFFFF"/>
            <w:noWrap/>
            <w:vAlign w:val="center"/>
          </w:tcPr>
          <w:p w14:paraId="36B44165">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账    号：</w:t>
            </w:r>
          </w:p>
        </w:tc>
      </w:tr>
      <w:tr w14:paraId="3F20D69E">
        <w:tblPrEx>
          <w:tblCellMar>
            <w:top w:w="0" w:type="dxa"/>
            <w:left w:w="108" w:type="dxa"/>
            <w:bottom w:w="0" w:type="dxa"/>
            <w:right w:w="108" w:type="dxa"/>
          </w:tblCellMar>
        </w:tblPrEx>
        <w:trPr>
          <w:trHeight w:val="553" w:hRule="atLeast"/>
        </w:trPr>
        <w:tc>
          <w:tcPr>
            <w:tcW w:w="4519" w:type="dxa"/>
            <w:shd w:val="clear" w:color="auto" w:fill="FFFFFF"/>
            <w:noWrap/>
            <w:vAlign w:val="center"/>
          </w:tcPr>
          <w:p w14:paraId="716DC4C6">
            <w:pPr>
              <w:keepNext w:val="0"/>
              <w:keepLines w:val="0"/>
              <w:suppressLineNumbers w:val="0"/>
              <w:spacing w:before="0" w:beforeAutospacing="0" w:after="0" w:afterAutospacing="0" w:line="520" w:lineRule="exact"/>
              <w:ind w:left="0" w:right="0"/>
              <w:rPr>
                <w:color w:val="auto"/>
              </w:rPr>
            </w:pPr>
            <w:r>
              <w:rPr>
                <w:rFonts w:hint="eastAsia" w:ascii="宋体" w:hAnsi="宋体" w:eastAsia="宋体" w:cs="宋体"/>
                <w:color w:val="auto"/>
                <w:sz w:val="28"/>
                <w:szCs w:val="28"/>
              </w:rPr>
              <w:t>社会信用代码：</w:t>
            </w:r>
            <w:r>
              <w:rPr>
                <w:rFonts w:hint="eastAsia" w:ascii="宋体" w:hAnsi="宋体" w:eastAsia="宋体" w:cs="宋体"/>
                <w:color w:val="auto"/>
                <w:sz w:val="28"/>
                <w:szCs w:val="28"/>
                <w:lang w:val="en-US" w:eastAsia="zh-CN"/>
              </w:rPr>
              <w:t>91451200MAA7AT2H7Q</w:t>
            </w:r>
          </w:p>
        </w:tc>
        <w:tc>
          <w:tcPr>
            <w:tcW w:w="4517" w:type="dxa"/>
            <w:shd w:val="clear" w:color="auto" w:fill="FFFFFF"/>
            <w:noWrap/>
            <w:vAlign w:val="center"/>
          </w:tcPr>
          <w:p w14:paraId="6FA57770">
            <w:pPr>
              <w:keepNext w:val="0"/>
              <w:keepLines w:val="0"/>
              <w:suppressLineNumbers w:val="0"/>
              <w:spacing w:before="0" w:beforeAutospacing="0" w:after="0" w:afterAutospacing="0" w:line="520" w:lineRule="exact"/>
              <w:ind w:left="0" w:right="0"/>
              <w:rPr>
                <w:rFonts w:ascii="宋体" w:hAnsi="宋体" w:eastAsia="宋体" w:cs="宋体"/>
                <w:color w:val="auto"/>
                <w:sz w:val="28"/>
                <w:szCs w:val="28"/>
              </w:rPr>
            </w:pPr>
            <w:r>
              <w:rPr>
                <w:rFonts w:hint="eastAsia" w:ascii="宋体" w:hAnsi="宋体" w:eastAsia="宋体" w:cs="宋体"/>
                <w:color w:val="auto"/>
                <w:sz w:val="28"/>
                <w:szCs w:val="28"/>
              </w:rPr>
              <w:t>社会信用代码：</w:t>
            </w:r>
          </w:p>
        </w:tc>
      </w:tr>
      <w:tr w14:paraId="5F182009">
        <w:tblPrEx>
          <w:tblCellMar>
            <w:top w:w="0" w:type="dxa"/>
            <w:left w:w="108" w:type="dxa"/>
            <w:bottom w:w="0" w:type="dxa"/>
            <w:right w:w="108" w:type="dxa"/>
          </w:tblCellMar>
        </w:tblPrEx>
        <w:trPr>
          <w:trHeight w:val="590" w:hRule="atLeast"/>
        </w:trPr>
        <w:tc>
          <w:tcPr>
            <w:tcW w:w="9036" w:type="dxa"/>
            <w:gridSpan w:val="2"/>
            <w:shd w:val="clear" w:color="auto" w:fill="FFFFFF"/>
            <w:noWrap/>
            <w:vAlign w:val="center"/>
          </w:tcPr>
          <w:p w14:paraId="3B7CE321">
            <w:pPr>
              <w:keepNext w:val="0"/>
              <w:keepLines w:val="0"/>
              <w:suppressLineNumbers w:val="0"/>
              <w:spacing w:before="0" w:beforeAutospacing="0" w:after="0" w:afterAutospacing="0" w:line="520" w:lineRule="exact"/>
              <w:ind w:left="0" w:right="0"/>
              <w:jc w:val="center"/>
              <w:rPr>
                <w:rFonts w:ascii="宋体" w:hAnsi="宋体" w:eastAsia="宋体" w:cs="宋体"/>
                <w:color w:val="auto"/>
                <w:sz w:val="28"/>
                <w:szCs w:val="28"/>
              </w:rPr>
            </w:pPr>
            <w:r>
              <w:rPr>
                <w:rFonts w:hint="eastAsia" w:ascii="宋体" w:hAnsi="宋体" w:eastAsia="宋体" w:cs="宋体"/>
                <w:color w:val="auto"/>
                <w:sz w:val="28"/>
                <w:szCs w:val="28"/>
              </w:rPr>
              <w:t>日期：     年    月    日</w:t>
            </w:r>
          </w:p>
        </w:tc>
      </w:tr>
    </w:tbl>
    <w:p w14:paraId="7DB3AD74">
      <w:pPr>
        <w:pStyle w:val="24"/>
        <w:spacing w:line="600" w:lineRule="exact"/>
        <w:jc w:val="left"/>
        <w:rPr>
          <w:rFonts w:ascii="宋体" w:hAnsi="宋体" w:cs="宋体"/>
          <w:b/>
          <w:bCs/>
          <w:color w:val="auto"/>
          <w:kern w:val="44"/>
          <w:sz w:val="28"/>
          <w:szCs w:val="28"/>
        </w:rPr>
      </w:pPr>
    </w:p>
    <w:p w14:paraId="1F59921A">
      <w:pPr>
        <w:spacing w:line="600" w:lineRule="exact"/>
        <w:rPr>
          <w:rFonts w:ascii="宋体" w:hAnsi="宋体" w:cs="宋体"/>
          <w:color w:val="auto"/>
          <w:sz w:val="28"/>
          <w:szCs w:val="28"/>
        </w:rPr>
      </w:pPr>
    </w:p>
    <w:p w14:paraId="356717CD">
      <w:pPr>
        <w:pStyle w:val="9"/>
        <w:spacing w:line="600" w:lineRule="exact"/>
        <w:rPr>
          <w:rFonts w:hAnsi="宋体" w:cs="宋体"/>
          <w:color w:val="auto"/>
          <w:sz w:val="28"/>
          <w:szCs w:val="28"/>
        </w:rPr>
      </w:pPr>
    </w:p>
    <w:p w14:paraId="26480A38">
      <w:pPr>
        <w:spacing w:line="600" w:lineRule="exact"/>
        <w:rPr>
          <w:rFonts w:ascii="宋体" w:hAnsi="宋体" w:cs="宋体"/>
          <w:color w:val="auto"/>
          <w:sz w:val="28"/>
          <w:szCs w:val="28"/>
        </w:rPr>
      </w:pPr>
      <w:r>
        <w:rPr>
          <w:rFonts w:hint="eastAsia" w:ascii="宋体" w:hAnsi="宋体" w:cs="宋体"/>
          <w:color w:val="auto"/>
          <w:sz w:val="28"/>
          <w:szCs w:val="28"/>
        </w:rPr>
        <w:t>        </w:t>
      </w:r>
    </w:p>
    <w:p w14:paraId="20906D4D">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8"/>
          <w:szCs w:val="28"/>
        </w:rPr>
      </w:pPr>
    </w:p>
    <w:sectPr>
      <w:headerReference r:id="rId4" w:type="default"/>
      <w:footerReference r:id="rId5" w:type="default"/>
      <w:pgSz w:w="11906" w:h="16838"/>
      <w:pgMar w:top="2098" w:right="1474" w:bottom="124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01C67">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772DAE">
                          <w:pPr>
                            <w:pStyle w:val="9"/>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C772DAE">
                    <w:pPr>
                      <w:pStyle w:val="9"/>
                    </w:pPr>
                    <w:r>
                      <w:fldChar w:fldCharType="begin"/>
                    </w:r>
                    <w:r>
                      <w:instrText xml:space="preserve"> PAGE  \* MERGEFORMAT </w:instrText>
                    </w:r>
                    <w:r>
                      <w:fldChar w:fldCharType="separate"/>
                    </w:r>
                    <w:r>
                      <w:t>14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BE6217">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1BBAB">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CE77AA"/>
    <w:multiLevelType w:val="singleLevel"/>
    <w:tmpl w:val="48CE77AA"/>
    <w:lvl w:ilvl="0" w:tentative="0">
      <w:start w:val="4"/>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1NTMwNzg2MzRlMDc0NjM0YTgxNjE1YWFhN2EwNDQifQ=="/>
  </w:docVars>
  <w:rsids>
    <w:rsidRoot w:val="115E30E9"/>
    <w:rsid w:val="0431432C"/>
    <w:rsid w:val="06175254"/>
    <w:rsid w:val="06C40CE7"/>
    <w:rsid w:val="07666493"/>
    <w:rsid w:val="085B22B8"/>
    <w:rsid w:val="08AC0CD2"/>
    <w:rsid w:val="09D5610D"/>
    <w:rsid w:val="0BDE6EA6"/>
    <w:rsid w:val="0DA45E03"/>
    <w:rsid w:val="0FB71F81"/>
    <w:rsid w:val="115E30E9"/>
    <w:rsid w:val="133649C8"/>
    <w:rsid w:val="1497758D"/>
    <w:rsid w:val="17520859"/>
    <w:rsid w:val="17896A1A"/>
    <w:rsid w:val="19137AFC"/>
    <w:rsid w:val="192C753C"/>
    <w:rsid w:val="1AAB4A7D"/>
    <w:rsid w:val="1B1464DA"/>
    <w:rsid w:val="1B5A74BD"/>
    <w:rsid w:val="1B8D3B96"/>
    <w:rsid w:val="1DF3687A"/>
    <w:rsid w:val="1E23181A"/>
    <w:rsid w:val="1E55531D"/>
    <w:rsid w:val="1E6F7FCA"/>
    <w:rsid w:val="20D83B05"/>
    <w:rsid w:val="21366A7E"/>
    <w:rsid w:val="22D524AB"/>
    <w:rsid w:val="240B1444"/>
    <w:rsid w:val="25B67607"/>
    <w:rsid w:val="29D71CDA"/>
    <w:rsid w:val="2A5E2A0E"/>
    <w:rsid w:val="2C091017"/>
    <w:rsid w:val="2DAA682A"/>
    <w:rsid w:val="2DFA6A6B"/>
    <w:rsid w:val="30271C5F"/>
    <w:rsid w:val="305144B1"/>
    <w:rsid w:val="32427031"/>
    <w:rsid w:val="33443344"/>
    <w:rsid w:val="34D37789"/>
    <w:rsid w:val="3A4A3E60"/>
    <w:rsid w:val="3D2E2FD3"/>
    <w:rsid w:val="405F34A4"/>
    <w:rsid w:val="408C3632"/>
    <w:rsid w:val="412B200F"/>
    <w:rsid w:val="419B5DE8"/>
    <w:rsid w:val="43447347"/>
    <w:rsid w:val="43A47A90"/>
    <w:rsid w:val="45DE30BD"/>
    <w:rsid w:val="468974CC"/>
    <w:rsid w:val="4916491B"/>
    <w:rsid w:val="49386FC5"/>
    <w:rsid w:val="4BD27FC6"/>
    <w:rsid w:val="4D7645A9"/>
    <w:rsid w:val="4D7C62CC"/>
    <w:rsid w:val="50BB2978"/>
    <w:rsid w:val="520E2A4A"/>
    <w:rsid w:val="52B66225"/>
    <w:rsid w:val="54906998"/>
    <w:rsid w:val="5508780C"/>
    <w:rsid w:val="55344AA7"/>
    <w:rsid w:val="55C3496A"/>
    <w:rsid w:val="55C91A02"/>
    <w:rsid w:val="56281BA6"/>
    <w:rsid w:val="580820E1"/>
    <w:rsid w:val="58C85C32"/>
    <w:rsid w:val="5C5010F1"/>
    <w:rsid w:val="5DA9139E"/>
    <w:rsid w:val="5EA762EA"/>
    <w:rsid w:val="601F35BB"/>
    <w:rsid w:val="60235E44"/>
    <w:rsid w:val="60255718"/>
    <w:rsid w:val="66546D57"/>
    <w:rsid w:val="69241D70"/>
    <w:rsid w:val="6D8701C9"/>
    <w:rsid w:val="6FCC4B9B"/>
    <w:rsid w:val="711F61B4"/>
    <w:rsid w:val="7353376C"/>
    <w:rsid w:val="737427E7"/>
    <w:rsid w:val="738A025C"/>
    <w:rsid w:val="74545EE8"/>
    <w:rsid w:val="755D1AEF"/>
    <w:rsid w:val="7610102F"/>
    <w:rsid w:val="79165165"/>
    <w:rsid w:val="7B950057"/>
    <w:rsid w:val="7C9C690A"/>
    <w:rsid w:val="7F8C2C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26"/>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4">
    <w:name w:val="Default Paragraph Font"/>
    <w:semiHidden/>
    <w:qFormat/>
    <w:uiPriority w:val="0"/>
  </w:style>
  <w:style w:type="table" w:default="1" w:styleId="12">
    <w:name w:val="Normal Tabl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customStyle="1" w:styleId="2">
    <w:name w:val="Default"/>
    <w:qFormat/>
    <w:uiPriority w:val="99"/>
    <w:pPr>
      <w:widowControl w:val="0"/>
      <w:tabs>
        <w:tab w:val="left" w:pos="360"/>
      </w:tabs>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5">
    <w:name w:val="Body Text"/>
    <w:basedOn w:val="1"/>
    <w:next w:val="6"/>
    <w:qFormat/>
    <w:uiPriority w:val="99"/>
    <w:pPr>
      <w:jc w:val="center"/>
    </w:pPr>
    <w:rPr>
      <w:sz w:val="52"/>
    </w:rPr>
  </w:style>
  <w:style w:type="paragraph" w:styleId="6">
    <w:name w:val="toc 2"/>
    <w:basedOn w:val="1"/>
    <w:next w:val="1"/>
    <w:qFormat/>
    <w:uiPriority w:val="39"/>
    <w:pPr>
      <w:tabs>
        <w:tab w:val="right" w:leader="dot" w:pos="9628"/>
      </w:tabs>
      <w:ind w:left="420" w:firstLine="120"/>
      <w:jc w:val="left"/>
    </w:pPr>
    <w:rPr>
      <w:smallCaps/>
      <w:sz w:val="20"/>
      <w:szCs w:val="20"/>
    </w:rPr>
  </w:style>
  <w:style w:type="paragraph" w:styleId="7">
    <w:name w:val="Body Text Indent"/>
    <w:basedOn w:val="1"/>
    <w:qFormat/>
    <w:uiPriority w:val="0"/>
    <w:pPr>
      <w:spacing w:line="200" w:lineRule="exact"/>
      <w:ind w:firstLine="301"/>
    </w:pPr>
    <w:rPr>
      <w:rFonts w:ascii="宋体" w:hAnsi="Courier New"/>
      <w:spacing w:val="-4"/>
      <w:sz w:val="18"/>
      <w:szCs w:val="20"/>
    </w:r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rFonts w:ascii="宋体" w:hAnsi="Courier New"/>
      <w:sz w:val="18"/>
      <w:szCs w:val="20"/>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kern w:val="0"/>
      <w:sz w:val="24"/>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qFormat/>
    <w:uiPriority w:val="0"/>
  </w:style>
  <w:style w:type="paragraph" w:customStyle="1" w:styleId="16">
    <w:name w:val="标准正文"/>
    <w:basedOn w:val="1"/>
    <w:qFormat/>
    <w:uiPriority w:val="0"/>
    <w:pPr>
      <w:widowControl/>
      <w:spacing w:line="360" w:lineRule="auto"/>
      <w:ind w:firstLine="480" w:firstLineChars="200"/>
      <w:jc w:val="left"/>
    </w:pPr>
    <w:rPr>
      <w:rFonts w:ascii="Calibri" w:hAnsi="Calibri" w:eastAsia="宋体" w:cs="Times New Roman"/>
      <w:bCs/>
      <w:sz w:val="24"/>
      <w:szCs w:val="22"/>
      <w:u w:val="single"/>
    </w:rPr>
  </w:style>
  <w:style w:type="paragraph" w:customStyle="1" w:styleId="17">
    <w:name w:val="Heading #1|1"/>
    <w:basedOn w:val="1"/>
    <w:qFormat/>
    <w:uiPriority w:val="0"/>
    <w:pPr>
      <w:widowControl w:val="0"/>
      <w:shd w:val="clear" w:color="auto" w:fill="auto"/>
      <w:spacing w:after="280"/>
      <w:jc w:val="center"/>
      <w:outlineLvl w:val="0"/>
    </w:pPr>
    <w:rPr>
      <w:rFonts w:ascii="宋体" w:hAnsi="宋体" w:eastAsia="宋体" w:cs="宋体"/>
      <w:sz w:val="52"/>
      <w:szCs w:val="52"/>
      <w:u w:val="none"/>
      <w:shd w:val="clear" w:color="auto" w:fill="auto"/>
      <w:lang w:val="zh-TW" w:eastAsia="zh-TW" w:bidi="zh-TW"/>
    </w:rPr>
  </w:style>
  <w:style w:type="paragraph" w:customStyle="1" w:styleId="18">
    <w:name w:val="Body text|1"/>
    <w:basedOn w:val="1"/>
    <w:link w:val="20"/>
    <w:qFormat/>
    <w:uiPriority w:val="0"/>
    <w:pPr>
      <w:widowControl w:val="0"/>
      <w:shd w:val="clear" w:color="auto" w:fill="auto"/>
      <w:spacing w:line="458" w:lineRule="auto"/>
      <w:ind w:firstLine="400"/>
    </w:pPr>
    <w:rPr>
      <w:rFonts w:ascii="宋体" w:hAnsi="宋体" w:eastAsia="宋体" w:cs="宋体"/>
      <w:sz w:val="28"/>
      <w:szCs w:val="28"/>
      <w:u w:val="none"/>
      <w:shd w:val="clear" w:color="auto" w:fill="auto"/>
      <w:lang w:val="zh-TW" w:eastAsia="zh-TW" w:bidi="zh-TW"/>
    </w:rPr>
  </w:style>
  <w:style w:type="paragraph" w:customStyle="1" w:styleId="19">
    <w:name w:val="Body text|3"/>
    <w:basedOn w:val="1"/>
    <w:qFormat/>
    <w:uiPriority w:val="0"/>
    <w:pPr>
      <w:widowControl w:val="0"/>
      <w:shd w:val="clear" w:color="auto" w:fill="auto"/>
      <w:spacing w:after="600"/>
      <w:jc w:val="center"/>
    </w:pPr>
    <w:rPr>
      <w:sz w:val="32"/>
      <w:szCs w:val="32"/>
      <w:u w:val="none"/>
      <w:shd w:val="clear" w:color="auto" w:fill="auto"/>
      <w:lang w:val="zh-TW" w:eastAsia="zh-TW" w:bidi="zh-TW"/>
    </w:rPr>
  </w:style>
  <w:style w:type="character" w:customStyle="1" w:styleId="20">
    <w:name w:val="Body text|1_"/>
    <w:basedOn w:val="14"/>
    <w:link w:val="18"/>
    <w:qFormat/>
    <w:uiPriority w:val="0"/>
    <w:rPr>
      <w:rFonts w:ascii="宋体" w:hAnsi="宋体" w:eastAsia="宋体" w:cs="宋体"/>
      <w:sz w:val="28"/>
      <w:szCs w:val="28"/>
      <w:u w:val="none"/>
      <w:shd w:val="clear" w:color="auto" w:fill="auto"/>
      <w:lang w:val="zh-TW" w:eastAsia="zh-TW" w:bidi="zh-TW"/>
    </w:rPr>
  </w:style>
  <w:style w:type="paragraph" w:customStyle="1" w:styleId="21">
    <w:name w:val="Body text|4"/>
    <w:basedOn w:val="1"/>
    <w:qFormat/>
    <w:uiPriority w:val="0"/>
    <w:pPr>
      <w:widowControl w:val="0"/>
      <w:shd w:val="clear" w:color="auto" w:fill="auto"/>
      <w:jc w:val="right"/>
    </w:pPr>
    <w:rPr>
      <w:color w:val="F5777D"/>
      <w:sz w:val="11"/>
      <w:szCs w:val="11"/>
      <w:u w:val="none"/>
      <w:shd w:val="clear" w:color="auto" w:fill="auto"/>
      <w:lang w:val="zh-TW" w:eastAsia="zh-TW" w:bidi="zh-TW"/>
    </w:rPr>
  </w:style>
  <w:style w:type="paragraph" w:customStyle="1" w:styleId="22">
    <w:name w:val="Body text|2"/>
    <w:basedOn w:val="1"/>
    <w:qFormat/>
    <w:uiPriority w:val="0"/>
    <w:pPr>
      <w:widowControl w:val="0"/>
      <w:shd w:val="clear" w:color="auto" w:fill="auto"/>
      <w:spacing w:after="410"/>
    </w:pPr>
    <w:rPr>
      <w:rFonts w:ascii="宋体" w:hAnsi="宋体" w:eastAsia="宋体" w:cs="宋体"/>
      <w:u w:val="none"/>
      <w:shd w:val="clear" w:color="auto" w:fill="auto"/>
      <w:lang w:val="zh-TW" w:eastAsia="zh-TW" w:bidi="zh-TW"/>
    </w:rPr>
  </w:style>
  <w:style w:type="paragraph" w:customStyle="1" w:styleId="23">
    <w:name w:val="正文_1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
    <w:name w:val="正文_0"/>
    <w:next w:val="2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正文文本_0"/>
    <w:basedOn w:val="23"/>
    <w:qFormat/>
    <w:uiPriority w:val="0"/>
  </w:style>
  <w:style w:type="character" w:customStyle="1" w:styleId="26">
    <w:name w:val="标题 1 Char"/>
    <w:basedOn w:val="14"/>
    <w:link w:val="3"/>
    <w:qFormat/>
    <w:uiPriority w:val="0"/>
    <w:rPr>
      <w:rFonts w:hint="default" w:ascii="Tahoma" w:hAnsi="Tahoma" w:eastAsia="微软雅黑" w:cs="Tahoma"/>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3178</Words>
  <Characters>3343</Characters>
  <Lines>0</Lines>
  <Paragraphs>0</Paragraphs>
  <TotalTime>192</TotalTime>
  <ScaleCrop>false</ScaleCrop>
  <LinksUpToDate>false</LinksUpToDate>
  <CharactersWithSpaces>3647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2021-07-29T09:23:00Z</dcterms:created>
  <dc:creator>川爺</dc:creator>
  <cp:lastModifiedBy>运营公司</cp:lastModifiedBy>
  <cp:lastPrinted>2023-09-27T00:12:00Z</cp:lastPrinted>
  <dcterms:modified xsi:type="dcterms:W3CDTF">2025-05-26T08:38:36Z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631930F9BA514C4A850ACCE8E5160403</vt:lpwstr>
  </property>
  <property fmtid="{D5CDD505-2E9C-101B-9397-08002B2CF9AE}" pid="4" name="KSOTemplateDocerSaveRecord">
    <vt:lpwstr>eyJoZGlkIjoiMGExN2ZlMWQ0NzhiMjFkOTA2NTM0MGE1MDE1Njg5OGEiLCJ1c2VySWQiOiIxMzkwMzA1OTY1In0=</vt:lpwstr>
  </property>
</Properties>
</file>